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390"/>
        <w:tblW w:w="0" w:type="auto"/>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636958" w:rsidTr="00D07444">
        <w:trPr>
          <w:trHeight w:val="930"/>
        </w:trPr>
        <w:tc>
          <w:tcPr>
            <w:tcW w:w="4986" w:type="dxa"/>
            <w:shd w:val="clear" w:color="auto" w:fill="auto"/>
          </w:tcPr>
          <w:p w:rsidR="00636958" w:rsidRDefault="00636958" w:rsidP="00D07444">
            <w:pPr>
              <w:pStyle w:val="TableContents"/>
              <w:rPr>
                <w:rFonts w:ascii="Calibri" w:hAnsi="Calibri"/>
                <w:sz w:val="32"/>
                <w:szCs w:val="32"/>
              </w:rPr>
            </w:pPr>
            <w:bookmarkStart w:id="0" w:name="_GoBack"/>
            <w:bookmarkEnd w:id="0"/>
          </w:p>
        </w:tc>
        <w:tc>
          <w:tcPr>
            <w:tcW w:w="4986" w:type="dxa"/>
            <w:shd w:val="clear" w:color="auto" w:fill="auto"/>
          </w:tcPr>
          <w:p w:rsidR="00636958" w:rsidRDefault="00636958" w:rsidP="00D07444">
            <w:pPr>
              <w:pStyle w:val="TableContents"/>
              <w:jc w:val="right"/>
              <w:rPr>
                <w:rFonts w:ascii="Calibri" w:hAnsi="Calibri"/>
                <w:sz w:val="32"/>
                <w:szCs w:val="32"/>
              </w:rPr>
            </w:pPr>
          </w:p>
        </w:tc>
      </w:tr>
    </w:tbl>
    <w:p w:rsidR="00636958" w:rsidRDefault="0022044E" w:rsidP="00636958">
      <w:pPr>
        <w:jc w:val="center"/>
        <w:rPr>
          <w:rFonts w:ascii="Calibri" w:hAnsi="Calibri"/>
          <w:b/>
          <w:bCs/>
          <w:color w:val="0B4EA1"/>
          <w:sz w:val="40"/>
          <w:szCs w:val="40"/>
        </w:rPr>
      </w:pPr>
      <w:r w:rsidRPr="0022044E">
        <w:rPr>
          <w:rFonts w:ascii="Calibri" w:hAnsi="Calibri"/>
          <w:b/>
          <w:bCs/>
          <w:color w:val="0B4EA1"/>
          <w:sz w:val="40"/>
          <w:szCs w:val="40"/>
        </w:rPr>
        <w:t>2013 Benchmark Message Testing of Key Opinion Leaders</w:t>
      </w:r>
      <w:r w:rsidR="004F081D" w:rsidRPr="00A631C6">
        <w:rPr>
          <w:rFonts w:ascii="Calibri" w:hAnsi="Calibri"/>
          <w:b/>
          <w:bCs/>
          <w:color w:val="0B4EA1"/>
          <w:sz w:val="40"/>
          <w:szCs w:val="40"/>
        </w:rPr>
        <w:t xml:space="preserve"> </w:t>
      </w:r>
      <w:r w:rsidR="00636958" w:rsidRPr="00A631C6">
        <w:rPr>
          <w:rFonts w:ascii="Calibri" w:hAnsi="Calibri"/>
          <w:b/>
          <w:bCs/>
          <w:color w:val="0B4EA1"/>
          <w:sz w:val="40"/>
          <w:szCs w:val="40"/>
        </w:rPr>
        <w:t>Executive Summary</w:t>
      </w:r>
    </w:p>
    <w:p w:rsidR="0022044E" w:rsidRPr="00A631C6" w:rsidRDefault="0022044E" w:rsidP="00636958">
      <w:pPr>
        <w:jc w:val="center"/>
        <w:rPr>
          <w:rFonts w:ascii="Calibri" w:hAnsi="Calibri"/>
          <w:b/>
          <w:bCs/>
          <w:color w:val="0B4EA1"/>
          <w:sz w:val="40"/>
          <w:szCs w:val="40"/>
        </w:rPr>
      </w:pPr>
    </w:p>
    <w:p w:rsidR="00646BC8" w:rsidRPr="00646BC8" w:rsidRDefault="0022044E" w:rsidP="00636958">
      <w:pPr>
        <w:jc w:val="center"/>
        <w:rPr>
          <w:rFonts w:ascii="Calibri" w:hAnsi="Calibri"/>
          <w:bCs/>
          <w:color w:val="0B4EA1"/>
          <w:sz w:val="40"/>
          <w:szCs w:val="40"/>
        </w:rPr>
      </w:pPr>
      <w:r w:rsidRPr="0022044E">
        <w:rPr>
          <w:rFonts w:ascii="Calibri" w:hAnsi="Calibri"/>
          <w:bCs/>
          <w:noProof/>
          <w:color w:val="0B4EA1"/>
          <w:sz w:val="40"/>
          <w:szCs w:val="40"/>
        </w:rPr>
        <w:drawing>
          <wp:anchor distT="0" distB="0" distL="114300" distR="114300" simplePos="0" relativeHeight="251658240" behindDoc="1" locked="0" layoutInCell="1" allowOverlap="1">
            <wp:simplePos x="0" y="0"/>
            <wp:positionH relativeFrom="column">
              <wp:posOffset>2085975</wp:posOffset>
            </wp:positionH>
            <wp:positionV relativeFrom="paragraph">
              <wp:posOffset>-635</wp:posOffset>
            </wp:positionV>
            <wp:extent cx="2683510" cy="1774825"/>
            <wp:effectExtent l="0" t="0" r="2540" b="0"/>
            <wp:wrapTight wrapText="bothSides">
              <wp:wrapPolygon edited="0">
                <wp:start x="0" y="0"/>
                <wp:lineTo x="0" y="21330"/>
                <wp:lineTo x="21467" y="21330"/>
                <wp:lineTo x="21467" y="0"/>
                <wp:lineTo x="0" y="0"/>
              </wp:wrapPolygon>
            </wp:wrapTight>
            <wp:docPr id="11" name="Picture 10" descr="Z:\Documents\Dairy Council\2011\Branding Test Two\Dairy Council Logo.jpg"/>
            <wp:cNvGraphicFramePr/>
            <a:graphic xmlns:a="http://schemas.openxmlformats.org/drawingml/2006/main">
              <a:graphicData uri="http://schemas.openxmlformats.org/drawingml/2006/picture">
                <pic:pic xmlns:pic="http://schemas.openxmlformats.org/drawingml/2006/picture">
                  <pic:nvPicPr>
                    <pic:cNvPr id="11" name="Picture 10" descr="Z:\Documents\Dairy Council\2011\Branding Test Two\Dairy Council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3510" cy="177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36958" w:rsidRDefault="00636958" w:rsidP="00636958">
      <w:pPr>
        <w:jc w:val="center"/>
        <w:rPr>
          <w:rFonts w:ascii="Calibri" w:hAnsi="Calibri"/>
          <w:sz w:val="32"/>
          <w:szCs w:val="32"/>
          <w:u w:val="single"/>
        </w:rPr>
      </w:pPr>
    </w:p>
    <w:p w:rsidR="00646BC8" w:rsidRDefault="00646BC8" w:rsidP="00636958">
      <w:pPr>
        <w:rPr>
          <w:rFonts w:ascii="Calibri" w:hAnsi="Calibri"/>
          <w:b/>
          <w:bCs/>
          <w:color w:val="0B4EA1"/>
          <w:sz w:val="26"/>
          <w:szCs w:val="26"/>
        </w:rPr>
      </w:pPr>
    </w:p>
    <w:p w:rsidR="00A97866" w:rsidRDefault="00A97866" w:rsidP="00636958">
      <w:pPr>
        <w:rPr>
          <w:rFonts w:ascii="Calibri" w:hAnsi="Calibri"/>
          <w:b/>
          <w:bCs/>
          <w:color w:val="0B4EA1"/>
          <w:sz w:val="26"/>
          <w:szCs w:val="26"/>
        </w:rPr>
      </w:pPr>
    </w:p>
    <w:p w:rsidR="00A97866" w:rsidRDefault="00A97866" w:rsidP="00636958">
      <w:pPr>
        <w:rPr>
          <w:rFonts w:ascii="Calibri" w:hAnsi="Calibri"/>
          <w:b/>
          <w:bCs/>
          <w:color w:val="0B4EA1"/>
          <w:sz w:val="26"/>
          <w:szCs w:val="26"/>
        </w:rPr>
      </w:pPr>
    </w:p>
    <w:p w:rsidR="00A97866" w:rsidRDefault="00A97866" w:rsidP="00636958">
      <w:pPr>
        <w:rPr>
          <w:rFonts w:ascii="Calibri" w:hAnsi="Calibri"/>
          <w:b/>
          <w:bCs/>
          <w:color w:val="0B4EA1"/>
          <w:sz w:val="26"/>
          <w:szCs w:val="26"/>
        </w:rPr>
      </w:pPr>
    </w:p>
    <w:p w:rsidR="001B60C3" w:rsidRDefault="001B60C3" w:rsidP="00636958">
      <w:pPr>
        <w:rPr>
          <w:rFonts w:ascii="Calibri" w:hAnsi="Calibri"/>
          <w:b/>
          <w:bCs/>
          <w:color w:val="0B4EA1"/>
          <w:sz w:val="26"/>
          <w:szCs w:val="26"/>
        </w:rPr>
      </w:pPr>
    </w:p>
    <w:p w:rsidR="001B60C3" w:rsidRDefault="001B60C3" w:rsidP="00636958">
      <w:pPr>
        <w:rPr>
          <w:rFonts w:ascii="Calibri" w:hAnsi="Calibri"/>
          <w:b/>
          <w:bCs/>
          <w:color w:val="0B4EA1"/>
          <w:sz w:val="26"/>
          <w:szCs w:val="26"/>
        </w:rPr>
      </w:pPr>
    </w:p>
    <w:p w:rsidR="00636958" w:rsidRPr="00765AE6" w:rsidRDefault="00636958" w:rsidP="00636958">
      <w:pPr>
        <w:rPr>
          <w:rFonts w:ascii="Calibri" w:hAnsi="Calibri"/>
          <w:b/>
          <w:bCs/>
          <w:color w:val="0B4EA1"/>
          <w:sz w:val="32"/>
          <w:szCs w:val="32"/>
        </w:rPr>
      </w:pPr>
      <w:r w:rsidRPr="00765AE6">
        <w:rPr>
          <w:rFonts w:ascii="Calibri" w:hAnsi="Calibri"/>
          <w:b/>
          <w:bCs/>
          <w:color w:val="0B4EA1"/>
          <w:sz w:val="32"/>
          <w:szCs w:val="32"/>
        </w:rPr>
        <w:t>Overview</w:t>
      </w:r>
    </w:p>
    <w:p w:rsidR="0022044E" w:rsidRPr="0022044E" w:rsidRDefault="0022044E" w:rsidP="00976854">
      <w:pPr>
        <w:pStyle w:val="GreenBullet"/>
        <w:numPr>
          <w:ilvl w:val="0"/>
          <w:numId w:val="2"/>
        </w:numPr>
      </w:pPr>
      <w:r>
        <w:t xml:space="preserve">In the summer of 2012, the Center for Food Integrity (CFI) tested three revised key milk messages for agreement with consumers. The results were as follows: </w:t>
      </w:r>
    </w:p>
    <w:p w:rsidR="00976854" w:rsidRDefault="0022044E" w:rsidP="00976854">
      <w:pPr>
        <w:pStyle w:val="ListParagraph"/>
        <w:numPr>
          <w:ilvl w:val="0"/>
          <w:numId w:val="9"/>
        </w:numPr>
        <w:autoSpaceDE w:val="0"/>
        <w:spacing w:before="72" w:after="240" w:line="360" w:lineRule="auto"/>
        <w:rPr>
          <w:rFonts w:ascii="Calibri" w:eastAsia="Calibri" w:hAnsi="Calibri" w:cs="Calibri"/>
          <w:color w:val="000000"/>
        </w:rPr>
      </w:pPr>
      <w:r w:rsidRPr="0022044E">
        <w:rPr>
          <w:rFonts w:ascii="Calibri" w:eastAsia="Calibri" w:hAnsi="Calibri" w:cs="Calibri"/>
          <w:color w:val="000000"/>
        </w:rPr>
        <w:t>Consuming milk and milk products is essential to a healthy diet</w:t>
      </w:r>
      <w:r w:rsidR="00700A2B">
        <w:rPr>
          <w:rFonts w:ascii="Calibri" w:eastAsia="Calibri" w:hAnsi="Calibri" w:cs="Calibri"/>
          <w:color w:val="000000"/>
        </w:rPr>
        <w:t xml:space="preserve"> (46</w:t>
      </w:r>
      <w:r w:rsidR="00F9214C">
        <w:rPr>
          <w:rFonts w:ascii="Calibri" w:eastAsia="Calibri" w:hAnsi="Calibri" w:cs="Calibri"/>
          <w:color w:val="000000"/>
        </w:rPr>
        <w:t>% agree)</w:t>
      </w:r>
      <w:r w:rsidRPr="0022044E">
        <w:rPr>
          <w:rFonts w:ascii="Calibri" w:eastAsia="Calibri" w:hAnsi="Calibri" w:cs="Calibri"/>
          <w:color w:val="000000"/>
        </w:rPr>
        <w:t>.</w:t>
      </w:r>
    </w:p>
    <w:p w:rsidR="00976854" w:rsidRPr="00976854" w:rsidRDefault="0022044E" w:rsidP="00976854">
      <w:pPr>
        <w:pStyle w:val="ListParagraph"/>
        <w:numPr>
          <w:ilvl w:val="0"/>
          <w:numId w:val="9"/>
        </w:numPr>
        <w:autoSpaceDE w:val="0"/>
        <w:spacing w:before="72" w:after="240" w:line="360" w:lineRule="auto"/>
        <w:rPr>
          <w:rFonts w:ascii="Calibri" w:eastAsia="Calibri" w:hAnsi="Calibri" w:cs="Calibri"/>
          <w:color w:val="000000"/>
        </w:rPr>
      </w:pPr>
      <w:r w:rsidRPr="0022044E">
        <w:rPr>
          <w:rFonts w:ascii="Calibri" w:eastAsia="Calibri" w:hAnsi="Calibri" w:cs="Calibri"/>
          <w:color w:val="000000"/>
        </w:rPr>
        <w:t>Scientific</w:t>
      </w:r>
      <w:r w:rsidRPr="00545FF1">
        <w:rPr>
          <w:rFonts w:ascii="Calibri" w:eastAsia="Calibri" w:hAnsi="Calibri" w:cs="Calibri"/>
          <w:color w:val="000000"/>
        </w:rPr>
        <w:t xml:space="preserve"> research confirms the many health benefits that milk and milk products provide</w:t>
      </w:r>
      <w:r w:rsidR="00700A2B">
        <w:rPr>
          <w:rFonts w:ascii="Calibri" w:eastAsia="Calibri" w:hAnsi="Calibri" w:cs="Calibri"/>
          <w:color w:val="000000"/>
        </w:rPr>
        <w:t xml:space="preserve"> (45</w:t>
      </w:r>
      <w:r w:rsidR="00F9214C">
        <w:rPr>
          <w:rFonts w:ascii="Calibri" w:eastAsia="Calibri" w:hAnsi="Calibri" w:cs="Calibri"/>
          <w:color w:val="000000"/>
        </w:rPr>
        <w:t>% agree)</w:t>
      </w:r>
      <w:r w:rsidRPr="00545FF1">
        <w:rPr>
          <w:rFonts w:ascii="Calibri" w:eastAsia="Calibri" w:hAnsi="Calibri" w:cs="Calibri"/>
          <w:color w:val="000000"/>
        </w:rPr>
        <w:t>.</w:t>
      </w:r>
      <w:r w:rsidR="00976854" w:rsidRPr="00976854">
        <w:t xml:space="preserve"> </w:t>
      </w:r>
    </w:p>
    <w:p w:rsidR="0022044E" w:rsidRPr="00545FF1" w:rsidRDefault="00976854" w:rsidP="00976854">
      <w:pPr>
        <w:pStyle w:val="ListParagraph"/>
        <w:numPr>
          <w:ilvl w:val="0"/>
          <w:numId w:val="9"/>
        </w:numPr>
        <w:autoSpaceDE w:val="0"/>
        <w:spacing w:before="72" w:after="120" w:line="360" w:lineRule="auto"/>
        <w:rPr>
          <w:rFonts w:ascii="Calibri" w:eastAsia="Calibri" w:hAnsi="Calibri" w:cs="Calibri"/>
          <w:color w:val="000000"/>
        </w:rPr>
      </w:pPr>
      <w:r w:rsidRPr="0022044E">
        <w:rPr>
          <w:rFonts w:ascii="Calibri" w:eastAsia="Calibri" w:hAnsi="Calibri" w:cs="Calibri"/>
          <w:color w:val="000000"/>
        </w:rPr>
        <w:t>Milk and milk products have an irreplaceable package of nutrients that cannot be found in any other single food or beverage</w:t>
      </w:r>
      <w:r>
        <w:rPr>
          <w:rFonts w:ascii="Calibri" w:eastAsia="Calibri" w:hAnsi="Calibri" w:cs="Calibri"/>
          <w:color w:val="000000"/>
        </w:rPr>
        <w:t xml:space="preserve"> (33% agree)</w:t>
      </w:r>
      <w:r w:rsidRPr="0022044E">
        <w:rPr>
          <w:rFonts w:ascii="Calibri" w:eastAsia="Calibri" w:hAnsi="Calibri" w:cs="Calibri"/>
          <w:color w:val="000000"/>
        </w:rPr>
        <w:t>.</w:t>
      </w:r>
    </w:p>
    <w:p w:rsidR="0022044E" w:rsidRDefault="0022044E" w:rsidP="0022044E">
      <w:pPr>
        <w:pStyle w:val="GreenBullet"/>
        <w:numPr>
          <w:ilvl w:val="0"/>
          <w:numId w:val="2"/>
        </w:numPr>
      </w:pPr>
      <w:r>
        <w:t>The researchers found that the messages were clearly understood and results show</w:t>
      </w:r>
      <w:r w:rsidR="00976854">
        <w:t>ed there was room for improvement</w:t>
      </w:r>
      <w:r>
        <w:t xml:space="preserve">. Since </w:t>
      </w:r>
      <w:r w:rsidR="00976854">
        <w:t xml:space="preserve">the </w:t>
      </w:r>
      <w:r w:rsidRPr="0022044E">
        <w:t>Dairy Council of California®</w:t>
      </w:r>
      <w:r>
        <w:t xml:space="preserve"> works through </w:t>
      </w:r>
      <w:r w:rsidR="005E0143">
        <w:t>Opinion Leaders</w:t>
      </w:r>
      <w:r w:rsidR="00976854">
        <w:t xml:space="preserve"> to reach consumers</w:t>
      </w:r>
      <w:r w:rsidR="005E0143">
        <w:t>, the</w:t>
      </w:r>
      <w:r>
        <w:t xml:space="preserve"> D</w:t>
      </w:r>
      <w:r w:rsidR="00976854">
        <w:t>.</w:t>
      </w:r>
      <w:r>
        <w:t>C</w:t>
      </w:r>
      <w:r w:rsidR="00976854">
        <w:t>.</w:t>
      </w:r>
      <w:r>
        <w:t>C</w:t>
      </w:r>
      <w:r w:rsidR="00976854">
        <w:t>.</w:t>
      </w:r>
      <w:r>
        <w:t xml:space="preserve"> management team determined that in order to accurately assess ho</w:t>
      </w:r>
      <w:r w:rsidR="00D05D01">
        <w:t xml:space="preserve">w their </w:t>
      </w:r>
      <w:r w:rsidR="00976854">
        <w:t>strategies and tactics were</w:t>
      </w:r>
      <w:r>
        <w:t xml:space="preserve"> positively impacting beliefs about m</w:t>
      </w:r>
      <w:r w:rsidR="00976854">
        <w:t>ilk’s role in a healthy diet, that the D.C.C.</w:t>
      </w:r>
      <w:r>
        <w:t xml:space="preserve"> would need message benchmark testing of California </w:t>
      </w:r>
      <w:r w:rsidR="005E0143">
        <w:t>Opinion Leaders</w:t>
      </w:r>
      <w:r>
        <w:t xml:space="preserve"> in the health and nutrition environment.</w:t>
      </w:r>
    </w:p>
    <w:p w:rsidR="00545FF1" w:rsidRDefault="0022044E" w:rsidP="0022044E">
      <w:pPr>
        <w:pStyle w:val="GreenBullet"/>
        <w:numPr>
          <w:ilvl w:val="0"/>
          <w:numId w:val="2"/>
        </w:numPr>
      </w:pPr>
      <w:r>
        <w:t xml:space="preserve">The </w:t>
      </w:r>
      <w:r w:rsidRPr="009B1A5A">
        <w:t>Dairy Council of California®</w:t>
      </w:r>
      <w:r>
        <w:t xml:space="preserve"> requested a telephone market research study to evaluate </w:t>
      </w:r>
      <w:r w:rsidR="003C1E1C">
        <w:t xml:space="preserve">the </w:t>
      </w:r>
      <w:r>
        <w:t>three potential message platforms</w:t>
      </w:r>
      <w:r w:rsidR="00545FF1">
        <w:t>.</w:t>
      </w:r>
    </w:p>
    <w:p w:rsidR="0022044E" w:rsidRDefault="0022044E" w:rsidP="0022044E">
      <w:pPr>
        <w:pStyle w:val="GreenBullet"/>
        <w:numPr>
          <w:ilvl w:val="0"/>
          <w:numId w:val="2"/>
        </w:numPr>
      </w:pPr>
      <w:r>
        <w:t xml:space="preserve">The telephone research involved interviewing 100 </w:t>
      </w:r>
      <w:r w:rsidR="005E0143">
        <w:t>Opinion Leaders</w:t>
      </w:r>
      <w:r w:rsidR="009B1A5A">
        <w:t xml:space="preserve"> from a list of 162</w:t>
      </w:r>
      <w:r>
        <w:t xml:space="preserve"> individuals and organizations provided by the </w:t>
      </w:r>
      <w:r w:rsidRPr="0022044E">
        <w:t>Dairy Council of California®</w:t>
      </w:r>
      <w:r>
        <w:t>.</w:t>
      </w:r>
    </w:p>
    <w:p w:rsidR="00545FF1" w:rsidRDefault="0022044E" w:rsidP="00545FF1">
      <w:pPr>
        <w:pStyle w:val="GreenBullet"/>
        <w:numPr>
          <w:ilvl w:val="0"/>
          <w:numId w:val="2"/>
        </w:numPr>
      </w:pPr>
      <w:r>
        <w:t xml:space="preserve">At no time was the </w:t>
      </w:r>
      <w:r w:rsidRPr="0032515A">
        <w:t>Dairy Council of California®</w:t>
      </w:r>
      <w:r>
        <w:t xml:space="preserve"> identified as the sponsor of the research nor was its name used at any time during the interviewing.</w:t>
      </w:r>
    </w:p>
    <w:p w:rsidR="00545FF1" w:rsidRDefault="00545FF1">
      <w:pPr>
        <w:rPr>
          <w:rFonts w:ascii="Calibri" w:eastAsia="Calibri" w:hAnsi="Calibri" w:cs="Calibri"/>
          <w:color w:val="000000"/>
        </w:rPr>
      </w:pPr>
    </w:p>
    <w:p w:rsidR="0022044E" w:rsidRDefault="0022044E" w:rsidP="0022044E">
      <w:pPr>
        <w:pStyle w:val="GreenBullet"/>
        <w:numPr>
          <w:ilvl w:val="0"/>
          <w:numId w:val="2"/>
        </w:numPr>
      </w:pPr>
      <w:r>
        <w:t xml:space="preserve">All of </w:t>
      </w:r>
      <w:r w:rsidR="00D05D01">
        <w:t>the</w:t>
      </w:r>
      <w:r w:rsidR="003A7060">
        <w:t xml:space="preserve"> </w:t>
      </w:r>
      <w:r>
        <w:t xml:space="preserve">three messages evaluated in the survey were rotated on a random probability basis </w:t>
      </w:r>
      <w:r w:rsidR="00545FF1">
        <w:t xml:space="preserve">throughout the questionnaire </w:t>
      </w:r>
      <w:r>
        <w:t>to avoid any potential order bias. The random rotation was accomplished using MEG’s CATI system and is not refle</w:t>
      </w:r>
      <w:r w:rsidR="003C1E1C">
        <w:t>cted in many</w:t>
      </w:r>
      <w:r>
        <w:t xml:space="preserve"> cases in the Word file of the questionnaire.</w:t>
      </w:r>
    </w:p>
    <w:p w:rsidR="00545FF1" w:rsidRDefault="00FB10FE" w:rsidP="00545FF1">
      <w:pPr>
        <w:pStyle w:val="GreenBullet"/>
        <w:numPr>
          <w:ilvl w:val="0"/>
          <w:numId w:val="2"/>
        </w:numPr>
      </w:pPr>
      <w:r w:rsidRPr="00085840">
        <w:t>An important consideration is t</w:t>
      </w:r>
      <w:r w:rsidR="00545FF1">
        <w:t xml:space="preserve">hat the research measures </w:t>
      </w:r>
      <w:r w:rsidR="00D05D01">
        <w:t>Opinion Leade</w:t>
      </w:r>
      <w:r w:rsidR="00545FF1">
        <w:t>r</w:t>
      </w:r>
      <w:r w:rsidRPr="00085840">
        <w:t xml:space="preserve"> perceptions. Perceptions can be factually incorrect; but they are never wrong and are more important to </w:t>
      </w:r>
      <w:r w:rsidR="00545FF1">
        <w:t>opinion leader</w:t>
      </w:r>
      <w:r w:rsidRPr="00085840">
        <w:t xml:space="preserve"> decisions </w:t>
      </w:r>
      <w:r w:rsidR="00545FF1">
        <w:t xml:space="preserve">and actions </w:t>
      </w:r>
      <w:r w:rsidRPr="00085840">
        <w:t>than the “fact</w:t>
      </w:r>
      <w:r w:rsidR="00535D2D">
        <w:t>s.”</w:t>
      </w:r>
    </w:p>
    <w:p w:rsidR="00FB10FE" w:rsidRDefault="00545FF1" w:rsidP="00545FF1">
      <w:pPr>
        <w:pStyle w:val="GreenBullet"/>
        <w:numPr>
          <w:ilvl w:val="0"/>
          <w:numId w:val="2"/>
        </w:numPr>
      </w:pPr>
      <w:r>
        <w:t xml:space="preserve">When viewing the </w:t>
      </w:r>
      <w:r w:rsidR="00D05D01">
        <w:t>Opinion Leader</w:t>
      </w:r>
      <w:r>
        <w:t xml:space="preserve"> data</w:t>
      </w:r>
      <w:r w:rsidR="003A7060">
        <w:t>,</w:t>
      </w:r>
      <w:r>
        <w:t xml:space="preserve"> statistical caution should be used because of the small universe and number of interviews. In that regard, the data should be used as more of a census than based on sampling error.</w:t>
      </w:r>
    </w:p>
    <w:p w:rsidR="00765AE6" w:rsidRDefault="009B1A5A" w:rsidP="00765AE6">
      <w:pPr>
        <w:pStyle w:val="GreenBullet"/>
        <w:numPr>
          <w:ilvl w:val="1"/>
          <w:numId w:val="2"/>
        </w:numPr>
      </w:pPr>
      <w:r>
        <w:t>Of the 162</w:t>
      </w:r>
      <w:r w:rsidR="00765AE6">
        <w:t xml:space="preserve"> </w:t>
      </w:r>
      <w:r w:rsidR="00D05D01">
        <w:t>Opinion Leader</w:t>
      </w:r>
      <w:r w:rsidR="00765AE6">
        <w:t xml:space="preserve"> names and organizations provided by the </w:t>
      </w:r>
      <w:r w:rsidR="00765AE6" w:rsidRPr="003A7060">
        <w:t>Dairy Council of California®</w:t>
      </w:r>
      <w:r>
        <w:t>, MEG contacted 76.5</w:t>
      </w:r>
      <w:r w:rsidR="00765AE6">
        <w:t>% (124) of the sample universe.</w:t>
      </w:r>
    </w:p>
    <w:p w:rsidR="00765AE6" w:rsidRDefault="00765AE6" w:rsidP="00765AE6">
      <w:pPr>
        <w:pStyle w:val="GreenBullet"/>
        <w:numPr>
          <w:ilvl w:val="1"/>
          <w:numId w:val="2"/>
        </w:numPr>
      </w:pPr>
      <w:r>
        <w:t xml:space="preserve">Among survey respondents </w:t>
      </w:r>
      <w:r w:rsidR="008D0503">
        <w:t>contacted,</w:t>
      </w:r>
      <w:r>
        <w:t xml:space="preserve"> the research achieved a completion rate of 80.6% (detailed call statistics are provided on page two of the Survey Tabulations and Statistics).</w:t>
      </w:r>
    </w:p>
    <w:p w:rsidR="00FB10FE" w:rsidRDefault="00FB10FE" w:rsidP="002D77BD">
      <w:pPr>
        <w:pStyle w:val="GreenBullet"/>
        <w:numPr>
          <w:ilvl w:val="0"/>
          <w:numId w:val="2"/>
        </w:numPr>
      </w:pPr>
      <w:r>
        <w:t xml:space="preserve">A </w:t>
      </w:r>
      <w:r w:rsidR="00B416DA">
        <w:t xml:space="preserve">full </w:t>
      </w:r>
      <w:r>
        <w:t xml:space="preserve">detailed report, a statistical analysis, call statistics, </w:t>
      </w:r>
      <w:r w:rsidR="0022044E">
        <w:t>Excel file</w:t>
      </w:r>
      <w:r w:rsidR="008D0503">
        <w:t>s</w:t>
      </w:r>
      <w:r w:rsidR="0022044E">
        <w:t xml:space="preserve"> used to create PowerPoint charts, </w:t>
      </w:r>
      <w:r>
        <w:t>and the questionnaire used in the research are available separately.</w:t>
      </w:r>
      <w:r w:rsidR="00CA7945">
        <w:t xml:space="preserve"> A data file and code book are also </w:t>
      </w:r>
      <w:r w:rsidR="00986249">
        <w:t>available</w:t>
      </w:r>
      <w:r w:rsidR="00CA7945">
        <w:t>.</w:t>
      </w:r>
    </w:p>
    <w:p w:rsidR="00765AE6" w:rsidRDefault="00765AE6" w:rsidP="00765AE6">
      <w:pPr>
        <w:pStyle w:val="GreenBullet"/>
        <w:ind w:left="360" w:firstLine="0"/>
      </w:pPr>
      <w:r w:rsidRPr="00765AE6">
        <w:rPr>
          <w:rFonts w:eastAsiaTheme="minorHAnsi" w:cstheme="minorBidi"/>
          <w:b/>
          <w:bCs/>
          <w:color w:val="0B4EA1"/>
          <w:sz w:val="32"/>
          <w:szCs w:val="32"/>
        </w:rPr>
        <w:t>Recommendation</w:t>
      </w:r>
    </w:p>
    <w:p w:rsidR="00FE2FBA" w:rsidRDefault="00FE2FBA" w:rsidP="00FE2FBA">
      <w:pPr>
        <w:pStyle w:val="GreenBullet"/>
        <w:numPr>
          <w:ilvl w:val="0"/>
          <w:numId w:val="2"/>
        </w:numPr>
      </w:pPr>
      <w:r>
        <w:t>Of the three messages that the Dairy Council of California® tested</w:t>
      </w:r>
      <w:r w:rsidR="00CA7945">
        <w:t>,</w:t>
      </w:r>
      <w:r>
        <w:t xml:space="preserve"> the </w:t>
      </w:r>
      <w:r w:rsidR="00D61031">
        <w:t xml:space="preserve">data </w:t>
      </w:r>
      <w:r>
        <w:t>strong</w:t>
      </w:r>
      <w:r w:rsidR="00D61031">
        <w:t xml:space="preserve">ly supports a recommendation </w:t>
      </w:r>
      <w:r>
        <w:t>for</w:t>
      </w:r>
      <w:r w:rsidR="00D61031">
        <w:t xml:space="preserve"> using (among the three evaluated)</w:t>
      </w:r>
      <w:r>
        <w:t>: “Consuming milk and milk products is essential to a healthy diet.”</w:t>
      </w:r>
    </w:p>
    <w:p w:rsidR="00FE2FBA" w:rsidRDefault="00FE2FBA" w:rsidP="00FE2FBA">
      <w:pPr>
        <w:pStyle w:val="GreenBullet"/>
        <w:numPr>
          <w:ilvl w:val="0"/>
          <w:numId w:val="2"/>
        </w:numPr>
      </w:pPr>
      <w:r>
        <w:t>“Consuming milk and milk products is essential to a healthy diet” is the recommended message because:</w:t>
      </w:r>
    </w:p>
    <w:p w:rsidR="00FE2FBA" w:rsidRDefault="00FE2FBA" w:rsidP="00FE2FBA">
      <w:pPr>
        <w:pStyle w:val="GreenBullet"/>
        <w:numPr>
          <w:ilvl w:val="1"/>
          <w:numId w:val="2"/>
        </w:numPr>
      </w:pPr>
      <w:r>
        <w:t>It is the most preferred message with 65 of the 100 survey respondents.</w:t>
      </w:r>
    </w:p>
    <w:p w:rsidR="00FE2FBA" w:rsidRDefault="00FE2FBA" w:rsidP="00FE2FBA">
      <w:pPr>
        <w:pStyle w:val="GreenBullet"/>
        <w:numPr>
          <w:ilvl w:val="1"/>
          <w:numId w:val="2"/>
        </w:numPr>
      </w:pPr>
      <w:r>
        <w:t>It is mentioned the fewest number of times (10) as being the least preferred message.</w:t>
      </w:r>
    </w:p>
    <w:p w:rsidR="00765AE6" w:rsidRDefault="00FE2FBA" w:rsidP="00FE2FBA">
      <w:pPr>
        <w:pStyle w:val="GreenBullet"/>
        <w:numPr>
          <w:ilvl w:val="1"/>
          <w:numId w:val="2"/>
        </w:numPr>
      </w:pPr>
      <w:r>
        <w:t>It has the highest ratio of unaided favorable comments to unaided negative comments of the three messages.</w:t>
      </w:r>
    </w:p>
    <w:p w:rsidR="00CA7945" w:rsidRDefault="00CA7945" w:rsidP="00FE2FBA">
      <w:pPr>
        <w:pStyle w:val="GreenBullet"/>
        <w:numPr>
          <w:ilvl w:val="1"/>
          <w:numId w:val="2"/>
        </w:numPr>
      </w:pPr>
      <w:r>
        <w:t>It is the highest rated message by a wide margin based on both mean and median scores on all of the six aided attributes included in the research.</w:t>
      </w:r>
    </w:p>
    <w:p w:rsidR="00FE2FBA" w:rsidRDefault="00FE2FBA">
      <w:pPr>
        <w:rPr>
          <w:rFonts w:ascii="Calibri" w:eastAsia="Calibri" w:hAnsi="Calibri" w:cs="Calibri"/>
          <w:color w:val="000000"/>
        </w:rPr>
      </w:pPr>
      <w:r>
        <w:br w:type="page"/>
      </w:r>
    </w:p>
    <w:p w:rsidR="00765AE6" w:rsidRPr="00FE2FBA" w:rsidRDefault="00FE2FBA" w:rsidP="00765AE6">
      <w:pPr>
        <w:pStyle w:val="GreenBullet"/>
        <w:ind w:left="360" w:firstLine="0"/>
        <w:rPr>
          <w:rFonts w:eastAsiaTheme="minorHAnsi" w:cstheme="minorBidi"/>
          <w:b/>
          <w:bCs/>
          <w:color w:val="0B4EA1"/>
          <w:sz w:val="32"/>
          <w:szCs w:val="32"/>
        </w:rPr>
      </w:pPr>
      <w:r w:rsidRPr="00FE2FBA">
        <w:rPr>
          <w:rFonts w:eastAsiaTheme="minorHAnsi" w:cstheme="minorBidi"/>
          <w:b/>
          <w:bCs/>
          <w:color w:val="0B4EA1"/>
          <w:sz w:val="32"/>
          <w:szCs w:val="32"/>
        </w:rPr>
        <w:lastRenderedPageBreak/>
        <w:t>Rating the Three Potential Messages</w:t>
      </w:r>
    </w:p>
    <w:p w:rsidR="00FE2FBA" w:rsidRDefault="00FE2FBA" w:rsidP="00FE2FBA">
      <w:pPr>
        <w:pStyle w:val="GreenBullet"/>
        <w:numPr>
          <w:ilvl w:val="0"/>
          <w:numId w:val="2"/>
        </w:numPr>
      </w:pPr>
      <w:r>
        <w:t xml:space="preserve">The survey asked </w:t>
      </w:r>
      <w:r w:rsidR="005E0143">
        <w:t>Opinion Leaders</w:t>
      </w:r>
      <w:r>
        <w:t xml:space="preserve"> to rate each of the three messages on a 10-point scale (10 is highest, one is lowest) on six variables:</w:t>
      </w:r>
    </w:p>
    <w:p w:rsidR="00FE2FBA" w:rsidRPr="00FE2FBA" w:rsidRDefault="00FE2FBA" w:rsidP="00FE2FBA">
      <w:pPr>
        <w:pStyle w:val="ListParagraph"/>
        <w:numPr>
          <w:ilvl w:val="0"/>
          <w:numId w:val="20"/>
        </w:numPr>
        <w:autoSpaceDE w:val="0"/>
        <w:spacing w:before="72" w:after="240" w:line="360" w:lineRule="auto"/>
        <w:rPr>
          <w:rFonts w:ascii="Calibri" w:eastAsia="Calibri" w:hAnsi="Calibri" w:cs="Calibri"/>
          <w:color w:val="000000"/>
        </w:rPr>
      </w:pPr>
      <w:r w:rsidRPr="00FE2FBA">
        <w:rPr>
          <w:rFonts w:ascii="Calibri" w:eastAsia="Calibri" w:hAnsi="Calibri" w:cs="Calibri"/>
          <w:color w:val="000000"/>
        </w:rPr>
        <w:t>Believability</w:t>
      </w:r>
    </w:p>
    <w:p w:rsidR="00FE2FBA" w:rsidRPr="00FE2FBA" w:rsidRDefault="00FE2FBA" w:rsidP="00FE2FBA">
      <w:pPr>
        <w:pStyle w:val="ListParagraph"/>
        <w:numPr>
          <w:ilvl w:val="0"/>
          <w:numId w:val="20"/>
        </w:numPr>
        <w:autoSpaceDE w:val="0"/>
        <w:spacing w:before="72" w:after="240" w:line="360" w:lineRule="auto"/>
        <w:rPr>
          <w:rFonts w:ascii="Calibri" w:eastAsia="Calibri" w:hAnsi="Calibri" w:cs="Calibri"/>
          <w:color w:val="000000"/>
        </w:rPr>
      </w:pPr>
      <w:r w:rsidRPr="00FE2FBA">
        <w:rPr>
          <w:rFonts w:ascii="Calibri" w:eastAsia="Calibri" w:hAnsi="Calibri" w:cs="Calibri"/>
          <w:color w:val="000000"/>
        </w:rPr>
        <w:t>Effectiveness</w:t>
      </w:r>
    </w:p>
    <w:p w:rsidR="00FE2FBA" w:rsidRPr="00FE2FBA" w:rsidRDefault="00FE2FBA" w:rsidP="00FE2FBA">
      <w:pPr>
        <w:pStyle w:val="ListParagraph"/>
        <w:numPr>
          <w:ilvl w:val="0"/>
          <w:numId w:val="20"/>
        </w:numPr>
        <w:autoSpaceDE w:val="0"/>
        <w:spacing w:before="72" w:after="240" w:line="360" w:lineRule="auto"/>
        <w:rPr>
          <w:rFonts w:ascii="Calibri" w:eastAsia="Calibri" w:hAnsi="Calibri" w:cs="Calibri"/>
          <w:color w:val="000000"/>
        </w:rPr>
      </w:pPr>
      <w:r w:rsidRPr="00FE2FBA">
        <w:rPr>
          <w:rFonts w:ascii="Calibri" w:eastAsia="Calibri" w:hAnsi="Calibri" w:cs="Calibri"/>
          <w:color w:val="000000"/>
        </w:rPr>
        <w:t>Importance</w:t>
      </w:r>
    </w:p>
    <w:p w:rsidR="00FE2FBA" w:rsidRPr="00FE2FBA" w:rsidRDefault="00FE2FBA" w:rsidP="00FE2FBA">
      <w:pPr>
        <w:pStyle w:val="ListParagraph"/>
        <w:numPr>
          <w:ilvl w:val="0"/>
          <w:numId w:val="20"/>
        </w:numPr>
        <w:autoSpaceDE w:val="0"/>
        <w:spacing w:before="72" w:after="240" w:line="360" w:lineRule="auto"/>
        <w:rPr>
          <w:rFonts w:ascii="Calibri" w:eastAsia="Calibri" w:hAnsi="Calibri" w:cs="Calibri"/>
          <w:color w:val="000000"/>
        </w:rPr>
      </w:pPr>
      <w:r w:rsidRPr="00FE2FBA">
        <w:rPr>
          <w:rFonts w:ascii="Calibri" w:eastAsia="Calibri" w:hAnsi="Calibri" w:cs="Calibri"/>
          <w:color w:val="000000"/>
        </w:rPr>
        <w:t>Likelihood to encourage people to seek more information and resources about healthy eating and nutrition related to milk and milk products</w:t>
      </w:r>
    </w:p>
    <w:p w:rsidR="00742B68" w:rsidRDefault="00FE2FBA" w:rsidP="00742B68">
      <w:pPr>
        <w:pStyle w:val="ListParagraph"/>
        <w:numPr>
          <w:ilvl w:val="0"/>
          <w:numId w:val="20"/>
        </w:numPr>
        <w:autoSpaceDE w:val="0"/>
        <w:spacing w:before="72" w:after="240" w:line="360" w:lineRule="auto"/>
        <w:rPr>
          <w:rFonts w:ascii="Calibri" w:eastAsia="Calibri" w:hAnsi="Calibri" w:cs="Calibri"/>
          <w:color w:val="000000"/>
        </w:rPr>
      </w:pPr>
      <w:r w:rsidRPr="00FE2FBA">
        <w:rPr>
          <w:rFonts w:ascii="Calibri" w:eastAsia="Calibri" w:hAnsi="Calibri" w:cs="Calibri"/>
          <w:color w:val="000000"/>
        </w:rPr>
        <w:t>Overall opinion</w:t>
      </w:r>
    </w:p>
    <w:p w:rsidR="00FE2FBA" w:rsidRPr="00742B68" w:rsidRDefault="003A7060" w:rsidP="00742B68">
      <w:pPr>
        <w:pStyle w:val="ListParagraph"/>
        <w:numPr>
          <w:ilvl w:val="0"/>
          <w:numId w:val="20"/>
        </w:numPr>
        <w:autoSpaceDE w:val="0"/>
        <w:spacing w:before="72" w:after="240" w:line="360" w:lineRule="auto"/>
        <w:rPr>
          <w:rFonts w:ascii="Calibri" w:eastAsia="Calibri" w:hAnsi="Calibri" w:cs="Calibri"/>
          <w:color w:val="000000"/>
        </w:rPr>
      </w:pPr>
      <w:r>
        <w:rPr>
          <w:rFonts w:ascii="Calibri" w:eastAsia="Calibri" w:hAnsi="Calibri" w:cs="Calibri"/>
          <w:color w:val="000000"/>
        </w:rPr>
        <w:t>Likelihood of you</w:t>
      </w:r>
      <w:r w:rsidR="00FE2FBA" w:rsidRPr="00742B68">
        <w:rPr>
          <w:rFonts w:ascii="Calibri" w:eastAsia="Calibri" w:hAnsi="Calibri" w:cs="Calibri"/>
          <w:color w:val="000000"/>
        </w:rPr>
        <w:t xml:space="preserve"> using each of the three messages in your own work</w:t>
      </w:r>
    </w:p>
    <w:p w:rsidR="00FE2FBA" w:rsidRDefault="00FE2FBA" w:rsidP="0041798E">
      <w:pPr>
        <w:pStyle w:val="GreenBullet"/>
        <w:numPr>
          <w:ilvl w:val="0"/>
          <w:numId w:val="2"/>
        </w:numPr>
      </w:pPr>
      <w:r>
        <w:t xml:space="preserve">When looking at the results of a 10-point Lickert scale, the distribution of the results are important. Respondents who give ratings of four to seven are unlikely to take action or make decisions because their beliefs </w:t>
      </w:r>
      <w:r w:rsidR="005E0143">
        <w:t>or</w:t>
      </w:r>
      <w:r>
        <w:t xml:space="preserve"> attitudes are not strongly held. Instead, </w:t>
      </w:r>
      <w:r w:rsidR="005E0143">
        <w:t>Opinion Leaders</w:t>
      </w:r>
      <w:r w:rsidR="00742B68">
        <w:t>,</w:t>
      </w:r>
      <w:r>
        <w:t xml:space="preserve"> like most survey respondents</w:t>
      </w:r>
      <w:r w:rsidR="00742B68">
        <w:t>,</w:t>
      </w:r>
      <w:r>
        <w:t xml:space="preserve"> make decisions and take actions based on the opposite ends of the continuum (i.e., ratings of one to three or eight to 10).</w:t>
      </w:r>
    </w:p>
    <w:p w:rsidR="0041798E" w:rsidRDefault="00FE2FBA" w:rsidP="0041798E">
      <w:pPr>
        <w:pStyle w:val="GreenBullet"/>
        <w:numPr>
          <w:ilvl w:val="0"/>
          <w:numId w:val="2"/>
        </w:numPr>
      </w:pPr>
      <w:r>
        <w:t>“Consuming milk and milk products is essential to a healthy diet” received the highest mean and median scores by a wide margin on each of these six variables.</w:t>
      </w:r>
    </w:p>
    <w:p w:rsidR="00FE2FBA" w:rsidRDefault="00FE2FBA" w:rsidP="0041798E">
      <w:pPr>
        <w:pStyle w:val="GreenBullet"/>
        <w:numPr>
          <w:ilvl w:val="1"/>
          <w:numId w:val="2"/>
        </w:numPr>
      </w:pPr>
      <w:r>
        <w:t>Of a greater importance</w:t>
      </w:r>
      <w:r w:rsidR="00F96D8A">
        <w:t>,</w:t>
      </w:r>
      <w:r>
        <w:t xml:space="preserve"> its median scores on </w:t>
      </w:r>
      <w:r w:rsidRPr="0041798E">
        <w:rPr>
          <w:u w:val="single"/>
        </w:rPr>
        <w:t>all</w:t>
      </w:r>
      <w:r>
        <w:t xml:space="preserve"> six variables was either an eight or </w:t>
      </w:r>
      <w:r w:rsidR="00F96D8A">
        <w:t xml:space="preserve">a </w:t>
      </w:r>
      <w:r>
        <w:t>nine, meaning Opinion Leaders responses are skewed to the very highest and most pos</w:t>
      </w:r>
      <w:r w:rsidR="0041798E">
        <w:t>itive end of the 10-point scale. Median scores in the eight and above range are likely to lead to a favorable communications outcome.</w:t>
      </w:r>
    </w:p>
    <w:p w:rsidR="006C66E5" w:rsidRDefault="006C66E5" w:rsidP="006C66E5">
      <w:pPr>
        <w:pStyle w:val="GreenBullet"/>
        <w:numPr>
          <w:ilvl w:val="0"/>
          <w:numId w:val="2"/>
        </w:numPr>
      </w:pPr>
      <w:r>
        <w:t>In</w:t>
      </w:r>
      <w:r w:rsidR="00EC5E95">
        <w:t xml:space="preserve"> contrast, the two messages </w:t>
      </w:r>
      <w:r>
        <w:t>“Milk and milk products have an irreplaceable package of nutrients that cannot be found in any other s</w:t>
      </w:r>
      <w:r w:rsidR="00EC5E95">
        <w:t xml:space="preserve">ingle food or beverage” and </w:t>
      </w:r>
      <w:r>
        <w:t xml:space="preserve">“Scientific research confirms the many health benefits that milk and milk products provide” get median scores on all six variables of a five or six – scores </w:t>
      </w:r>
      <w:r w:rsidR="00C917C8" w:rsidRPr="00C917C8">
        <w:rPr>
          <w:u w:val="single"/>
        </w:rPr>
        <w:t>un</w:t>
      </w:r>
      <w:r w:rsidRPr="00C917C8">
        <w:rPr>
          <w:u w:val="single"/>
        </w:rPr>
        <w:t>likely</w:t>
      </w:r>
      <w:r>
        <w:t xml:space="preserve"> to typically lead to </w:t>
      </w:r>
      <w:r w:rsidR="00C917C8">
        <w:t xml:space="preserve">positive </w:t>
      </w:r>
      <w:r>
        <w:t>action</w:t>
      </w:r>
      <w:r w:rsidR="00C917C8">
        <w:t xml:space="preserve"> or decisions</w:t>
      </w:r>
      <w:r>
        <w:t>.</w:t>
      </w:r>
    </w:p>
    <w:p w:rsidR="006C66E5" w:rsidRDefault="006C66E5" w:rsidP="006C66E5">
      <w:pPr>
        <w:pStyle w:val="GreenBullet"/>
        <w:numPr>
          <w:ilvl w:val="1"/>
          <w:numId w:val="2"/>
        </w:numPr>
      </w:pPr>
      <w:r>
        <w:t xml:space="preserve">Of greater unease, </w:t>
      </w:r>
      <w:r w:rsidR="00C917C8">
        <w:t>is the</w:t>
      </w:r>
      <w:r>
        <w:t xml:space="preserve"> representation of their scores in the one to three range – these are likely to lead to adverse actions and are reflected in the greater number of dislikes about the two statements than positive ones.</w:t>
      </w:r>
    </w:p>
    <w:p w:rsidR="006C66E5" w:rsidRDefault="006C66E5">
      <w:pPr>
        <w:rPr>
          <w:rFonts w:ascii="Calibri" w:eastAsia="Calibri" w:hAnsi="Calibri" w:cs="Calibri"/>
          <w:color w:val="000000"/>
        </w:rPr>
      </w:pPr>
      <w:r>
        <w:br w:type="page"/>
      </w:r>
    </w:p>
    <w:p w:rsidR="006C66E5" w:rsidRDefault="006C66E5" w:rsidP="006C66E5">
      <w:pPr>
        <w:pStyle w:val="GreenBullet"/>
        <w:ind w:left="0" w:firstLine="0"/>
      </w:pPr>
    </w:p>
    <w:p w:rsidR="006C66E5" w:rsidRDefault="00032ECB" w:rsidP="006C66E5">
      <w:pPr>
        <w:pStyle w:val="GreenBullet"/>
        <w:ind w:left="0" w:firstLine="0"/>
      </w:pPr>
      <w:r w:rsidRPr="00032ECB">
        <w:rPr>
          <w:rFonts w:eastAsiaTheme="minorHAnsi" w:cstheme="minorBidi"/>
          <w:b/>
          <w:bCs/>
          <w:color w:val="0B4EA1"/>
          <w:sz w:val="32"/>
          <w:szCs w:val="32"/>
        </w:rPr>
        <w:t>Most Appealing and Least Appealing Aspects of Each Message</w:t>
      </w:r>
    </w:p>
    <w:p w:rsidR="00032ECB" w:rsidRDefault="003808D2" w:rsidP="003808D2">
      <w:pPr>
        <w:pStyle w:val="GreenBullet"/>
        <w:numPr>
          <w:ilvl w:val="0"/>
          <w:numId w:val="2"/>
        </w:numPr>
      </w:pPr>
      <w:r>
        <w:t xml:space="preserve">Opinion leaders </w:t>
      </w:r>
      <w:r w:rsidR="008F4AA1">
        <w:t>w</w:t>
      </w:r>
      <w:r>
        <w:t>ere</w:t>
      </w:r>
      <w:r w:rsidR="00032ECB">
        <w:t xml:space="preserve"> asked on an unaided, rotated order basis about what they </w:t>
      </w:r>
      <w:r w:rsidR="00032ECB" w:rsidRPr="00032ECB">
        <w:t>like or feel is most appealing</w:t>
      </w:r>
      <w:r w:rsidR="00032ECB">
        <w:t xml:space="preserve"> and what they </w:t>
      </w:r>
      <w:r w:rsidR="00032ECB" w:rsidRPr="00032ECB">
        <w:t>dislike or feel is not appealing ab</w:t>
      </w:r>
      <w:r>
        <w:t>out each message.</w:t>
      </w:r>
    </w:p>
    <w:p w:rsidR="003808D2" w:rsidRDefault="003808D2" w:rsidP="003808D2">
      <w:pPr>
        <w:pStyle w:val="GreenBullet"/>
        <w:numPr>
          <w:ilvl w:val="0"/>
          <w:numId w:val="2"/>
        </w:numPr>
      </w:pPr>
      <w:r>
        <w:t xml:space="preserve">When </w:t>
      </w:r>
      <w:r w:rsidR="005E0143">
        <w:t>Opinion Leaders</w:t>
      </w:r>
      <w:r>
        <w:t xml:space="preserve"> were asked about what they liked most and what they liked least about each of three messages on an unaided basis, “Consuming milk and milk products is essential to a healthy diet” registered a very advantageous ratio of 2.13 favorable (or like) comments to 0.68 unfavorable (or dislike) comments. The reverse was true for</w:t>
      </w:r>
      <w:r w:rsidR="002F24F7">
        <w:t xml:space="preserve"> the other two messages</w:t>
      </w:r>
      <w:r w:rsidR="00296F0A">
        <w:t>:</w:t>
      </w:r>
    </w:p>
    <w:p w:rsidR="003808D2" w:rsidRPr="002F24F7" w:rsidRDefault="003808D2" w:rsidP="002F24F7">
      <w:pPr>
        <w:pStyle w:val="ListParagraph"/>
        <w:numPr>
          <w:ilvl w:val="0"/>
          <w:numId w:val="21"/>
        </w:numPr>
        <w:autoSpaceDE w:val="0"/>
        <w:spacing w:before="72" w:after="240" w:line="360" w:lineRule="auto"/>
        <w:rPr>
          <w:rFonts w:ascii="Calibri" w:eastAsia="Calibri" w:hAnsi="Calibri" w:cs="Calibri"/>
          <w:color w:val="000000"/>
        </w:rPr>
      </w:pPr>
      <w:r>
        <w:t>“</w:t>
      </w:r>
      <w:r w:rsidRPr="002F24F7">
        <w:rPr>
          <w:rFonts w:ascii="Calibri" w:eastAsia="Calibri" w:hAnsi="Calibri" w:cs="Calibri"/>
          <w:color w:val="000000"/>
        </w:rPr>
        <w:t>Milk and milk products have an irreplaceable package of nutrients that cannot be found in any other single food or beverage” (1.26 positives, 1.36 negatives).</w:t>
      </w:r>
    </w:p>
    <w:p w:rsidR="003808D2" w:rsidRDefault="003808D2" w:rsidP="002F24F7">
      <w:pPr>
        <w:pStyle w:val="ListParagraph"/>
        <w:numPr>
          <w:ilvl w:val="0"/>
          <w:numId w:val="21"/>
        </w:numPr>
        <w:autoSpaceDE w:val="0"/>
        <w:spacing w:before="72" w:after="240" w:line="360" w:lineRule="auto"/>
      </w:pPr>
      <w:r w:rsidRPr="002F24F7">
        <w:rPr>
          <w:rFonts w:ascii="Calibri" w:eastAsia="Calibri" w:hAnsi="Calibri" w:cs="Calibri"/>
          <w:color w:val="000000"/>
        </w:rPr>
        <w:t>“Scientific research confirms the many health benefits that milk and milk products provide” (</w:t>
      </w:r>
      <w:r w:rsidR="00032989" w:rsidRPr="002F24F7">
        <w:rPr>
          <w:rFonts w:ascii="Calibri" w:eastAsia="Calibri" w:hAnsi="Calibri" w:cs="Calibri"/>
          <w:color w:val="000000"/>
        </w:rPr>
        <w:t>0.85</w:t>
      </w:r>
      <w:r w:rsidRPr="002F24F7">
        <w:rPr>
          <w:rFonts w:ascii="Calibri" w:eastAsia="Calibri" w:hAnsi="Calibri" w:cs="Calibri"/>
          <w:color w:val="000000"/>
        </w:rPr>
        <w:t xml:space="preserve"> positives</w:t>
      </w:r>
      <w:r>
        <w:t xml:space="preserve">, </w:t>
      </w:r>
      <w:r w:rsidRPr="002F24F7">
        <w:rPr>
          <w:rFonts w:ascii="Calibri" w:eastAsia="Calibri" w:hAnsi="Calibri" w:cs="Calibri"/>
          <w:color w:val="000000"/>
        </w:rPr>
        <w:t>1.29 negatives)</w:t>
      </w:r>
      <w:r w:rsidR="00803FD0">
        <w:rPr>
          <w:rFonts w:ascii="Calibri" w:eastAsia="Calibri" w:hAnsi="Calibri" w:cs="Calibri"/>
          <w:color w:val="000000"/>
        </w:rPr>
        <w:t>.</w:t>
      </w:r>
    </w:p>
    <w:p w:rsidR="003808D2" w:rsidRPr="003808D2" w:rsidRDefault="00803FD0" w:rsidP="003808D2">
      <w:pPr>
        <w:pStyle w:val="GreenBullet"/>
        <w:ind w:left="360" w:firstLine="0"/>
        <w:rPr>
          <w:rFonts w:eastAsiaTheme="minorHAnsi" w:cstheme="minorBidi"/>
          <w:b/>
          <w:bCs/>
          <w:color w:val="0B4EA1"/>
          <w:sz w:val="32"/>
          <w:szCs w:val="32"/>
        </w:rPr>
      </w:pPr>
      <w:r>
        <w:rPr>
          <w:rFonts w:eastAsiaTheme="minorHAnsi" w:cstheme="minorBidi"/>
          <w:b/>
          <w:bCs/>
          <w:color w:val="0B4EA1"/>
          <w:sz w:val="32"/>
          <w:szCs w:val="32"/>
        </w:rPr>
        <w:t>Areas</w:t>
      </w:r>
      <w:r w:rsidR="003808D2" w:rsidRPr="003808D2">
        <w:rPr>
          <w:rFonts w:eastAsiaTheme="minorHAnsi" w:cstheme="minorBidi"/>
          <w:b/>
          <w:bCs/>
          <w:color w:val="0B4EA1"/>
          <w:sz w:val="32"/>
          <w:szCs w:val="32"/>
        </w:rPr>
        <w:t xml:space="preserve"> of Concern</w:t>
      </w:r>
    </w:p>
    <w:p w:rsidR="00556F26" w:rsidRDefault="00556F26" w:rsidP="00556F26">
      <w:pPr>
        <w:pStyle w:val="GreenBullet"/>
        <w:numPr>
          <w:ilvl w:val="0"/>
          <w:numId w:val="2"/>
        </w:numPr>
      </w:pPr>
      <w:r>
        <w:t xml:space="preserve">The messages; “Milk and milk products have an irreplaceable package of nutrients that cannot be found in any other single food or beverage” and “Scientific research confirms the many health benefits that milk and milk products provide” both appear to suffer from a </w:t>
      </w:r>
      <w:r w:rsidR="00803FD0">
        <w:t>serious</w:t>
      </w:r>
      <w:r>
        <w:t xml:space="preserve"> flaw.</w:t>
      </w:r>
    </w:p>
    <w:p w:rsidR="00556F26" w:rsidRDefault="00556F26" w:rsidP="00556F26">
      <w:pPr>
        <w:pStyle w:val="GreenBullet"/>
        <w:numPr>
          <w:ilvl w:val="0"/>
          <w:numId w:val="2"/>
        </w:numPr>
      </w:pPr>
      <w:r>
        <w:t>The least desirable message on the vast majority of measures, “Scientific research confirms the many health benefits that milk and milk products provide” is adversely impacted by the phrase “</w:t>
      </w:r>
      <w:r w:rsidRPr="00556F26">
        <w:rPr>
          <w:b/>
          <w:color w:val="0070C0"/>
        </w:rPr>
        <w:t>scientific research</w:t>
      </w:r>
      <w:r>
        <w:t xml:space="preserve">.” Opinion </w:t>
      </w:r>
      <w:r w:rsidR="005E0143">
        <w:t>Leaders</w:t>
      </w:r>
      <w:r>
        <w:t xml:space="preserve"> in a number of cases express</w:t>
      </w:r>
      <w:r w:rsidR="00803FD0">
        <w:t>ed</w:t>
      </w:r>
      <w:r>
        <w:t xml:space="preserve"> doubt about the scientific research in general and</w:t>
      </w:r>
      <w:r w:rsidR="00803FD0">
        <w:t>,</w:t>
      </w:r>
      <w:r>
        <w:t xml:space="preserve"> in particular</w:t>
      </w:r>
      <w:r w:rsidR="00803FD0">
        <w:t>,</w:t>
      </w:r>
      <w:r>
        <w:t xml:space="preserve"> they bring into question the transparency of the research and specifically if it is the dairy industry’s research.</w:t>
      </w:r>
    </w:p>
    <w:p w:rsidR="003808D2" w:rsidRPr="00FB10FE" w:rsidRDefault="00556F26" w:rsidP="00556F26">
      <w:pPr>
        <w:pStyle w:val="GreenBullet"/>
        <w:numPr>
          <w:ilvl w:val="0"/>
          <w:numId w:val="2"/>
        </w:numPr>
      </w:pPr>
      <w:r>
        <w:t>The second least desirable message, “Milk and milk products have an irreplaceable package of nutrients that cannot be found in any other single food or beverage” is especially negatively impinged upon by the term “</w:t>
      </w:r>
      <w:r w:rsidRPr="00556F26">
        <w:rPr>
          <w:b/>
          <w:color w:val="0070C0"/>
        </w:rPr>
        <w:t>irreplaceable</w:t>
      </w:r>
      <w:r>
        <w:t>.” The term irreplaceable was viewed to be too much of an absolute, no exceptions term.</w:t>
      </w:r>
    </w:p>
    <w:sectPr w:rsidR="003808D2" w:rsidRPr="00FB10FE" w:rsidSect="002F2A15">
      <w:headerReference w:type="default" r:id="rId9"/>
      <w:footerReference w:type="default" r:id="rId10"/>
      <w:type w:val="continuous"/>
      <w:pgSz w:w="12240" w:h="15840"/>
      <w:pgMar w:top="720" w:right="720" w:bottom="720" w:left="720" w:header="27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F9" w:rsidRDefault="00605FF9" w:rsidP="002B31CD">
      <w:r>
        <w:separator/>
      </w:r>
    </w:p>
  </w:endnote>
  <w:endnote w:type="continuationSeparator" w:id="0">
    <w:p w:rsidR="00605FF9" w:rsidRDefault="00605FF9" w:rsidP="002B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8" w:type="dxa"/>
        <w:left w:w="115" w:type="dxa"/>
        <w:bottom w:w="58" w:type="dxa"/>
        <w:right w:w="115" w:type="dxa"/>
      </w:tblCellMar>
      <w:tblLook w:val="04A0" w:firstRow="1" w:lastRow="0" w:firstColumn="1" w:lastColumn="0" w:noHBand="0" w:noVBand="1"/>
    </w:tblPr>
    <w:tblGrid>
      <w:gridCol w:w="10483"/>
      <w:gridCol w:w="547"/>
    </w:tblGrid>
    <w:tr w:rsidR="00212A7F">
      <w:tc>
        <w:tcPr>
          <w:tcW w:w="4752" w:type="pct"/>
          <w:tcBorders>
            <w:right w:val="single" w:sz="18" w:space="0" w:color="0070C0" w:themeColor="accent1"/>
          </w:tcBorders>
        </w:tcPr>
        <w:p w:rsidR="00212A7F" w:rsidRPr="00412958" w:rsidRDefault="00212A7F" w:rsidP="004E1294">
          <w:pPr>
            <w:pStyle w:val="Header"/>
            <w:jc w:val="right"/>
            <w:rPr>
              <w:rFonts w:ascii="Calibri" w:hAnsi="Calibri"/>
              <w:b/>
              <w:color w:val="0070C0" w:themeColor="accent1"/>
            </w:rPr>
          </w:pPr>
          <w:r>
            <w:rPr>
              <w:rFonts w:ascii="Calibri" w:eastAsiaTheme="majorEastAsia" w:hAnsi="Calibri" w:cstheme="majorBidi"/>
              <w:b/>
              <w:color w:val="0070C0" w:themeColor="accent1"/>
            </w:rPr>
            <w:t>Market Enhancement Group, Inc.</w:t>
          </w:r>
          <w:r w:rsidR="00014482">
            <w:rPr>
              <w:rFonts w:ascii="Calibri" w:eastAsiaTheme="majorEastAsia" w:hAnsi="Calibri" w:cstheme="majorBidi"/>
              <w:b/>
              <w:color w:val="0070C0" w:themeColor="accent1"/>
            </w:rPr>
            <w:t xml:space="preserve"> </w:t>
          </w:r>
          <w:r>
            <w:rPr>
              <w:rFonts w:ascii="Calibri" w:eastAsiaTheme="majorEastAsia" w:hAnsi="Calibri" w:cstheme="majorBidi"/>
              <w:b/>
              <w:color w:val="0070C0" w:themeColor="accent1"/>
            </w:rPr>
            <w:t>•</w:t>
          </w:r>
          <w:r w:rsidR="00E82EC7">
            <w:rPr>
              <w:rFonts w:ascii="Calibri" w:eastAsiaTheme="majorEastAsia" w:hAnsi="Calibri" w:cstheme="majorBidi"/>
              <w:b/>
              <w:color w:val="0070C0" w:themeColor="accent1"/>
            </w:rPr>
            <w:t xml:space="preserve"> </w:t>
          </w:r>
          <w:r>
            <w:rPr>
              <w:rFonts w:ascii="Calibri" w:eastAsiaTheme="majorEastAsia" w:hAnsi="Calibri" w:cstheme="majorBidi"/>
              <w:b/>
              <w:color w:val="0070C0" w:themeColor="accent1"/>
            </w:rPr>
            <w:t>www.MEG-Research.com</w:t>
          </w:r>
        </w:p>
      </w:tc>
      <w:tc>
        <w:tcPr>
          <w:tcW w:w="248" w:type="pct"/>
          <w:tcBorders>
            <w:left w:val="single" w:sz="18" w:space="0" w:color="0070C0" w:themeColor="accent1"/>
          </w:tcBorders>
        </w:tcPr>
        <w:p w:rsidR="00212A7F" w:rsidRPr="00C7200C" w:rsidRDefault="00FD0CF4" w:rsidP="004E1294">
          <w:pPr>
            <w:pStyle w:val="Header"/>
            <w:rPr>
              <w:rFonts w:ascii="Calibri" w:eastAsiaTheme="majorEastAsia" w:hAnsi="Calibri" w:cstheme="majorBidi"/>
              <w:b/>
              <w:color w:val="0070C0" w:themeColor="accent1"/>
            </w:rPr>
          </w:pPr>
          <w:r>
            <w:fldChar w:fldCharType="begin"/>
          </w:r>
          <w:r w:rsidR="00212A7F">
            <w:instrText xml:space="preserve"> PAGE   \* MERGEFORMAT </w:instrText>
          </w:r>
          <w:r>
            <w:fldChar w:fldCharType="separate"/>
          </w:r>
          <w:r w:rsidR="00F36044" w:rsidRPr="00F36044">
            <w:rPr>
              <w:rFonts w:ascii="Calibri" w:hAnsi="Calibri"/>
              <w:b/>
              <w:noProof/>
              <w:color w:val="0070C0" w:themeColor="accent1"/>
            </w:rPr>
            <w:t>3</w:t>
          </w:r>
          <w:r>
            <w:rPr>
              <w:rFonts w:ascii="Calibri" w:hAnsi="Calibri"/>
              <w:b/>
              <w:noProof/>
              <w:color w:val="0070C0" w:themeColor="accent1"/>
            </w:rPr>
            <w:fldChar w:fldCharType="end"/>
          </w:r>
        </w:p>
      </w:tc>
    </w:tr>
  </w:tbl>
  <w:p w:rsidR="00212A7F" w:rsidRDefault="00212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F9" w:rsidRDefault="00605FF9" w:rsidP="002B31CD">
      <w:r>
        <w:separator/>
      </w:r>
    </w:p>
  </w:footnote>
  <w:footnote w:type="continuationSeparator" w:id="0">
    <w:p w:rsidR="00605FF9" w:rsidRDefault="00605FF9" w:rsidP="002B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7F" w:rsidRDefault="00212A7F" w:rsidP="00205523">
    <w:pPr>
      <w:pStyle w:val="Header"/>
      <w:tabs>
        <w:tab w:val="left" w:pos="10170"/>
      </w:tabs>
      <w:ind w:hanging="1526"/>
    </w:pPr>
    <w:r w:rsidRPr="00205523">
      <w:rPr>
        <w:noProof/>
      </w:rPr>
      <w:drawing>
        <wp:inline distT="0" distB="0" distL="0" distR="0">
          <wp:extent cx="7347578" cy="1438051"/>
          <wp:effectExtent l="25400" t="0" r="0" b="0"/>
          <wp:docPr id="1" name="Picture 3" descr="MEG_MSW_Template-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_MSW_Template-Masthead.jpg"/>
                  <pic:cNvPicPr/>
                </pic:nvPicPr>
                <pic:blipFill>
                  <a:blip r:embed="rId1"/>
                  <a:stretch>
                    <a:fillRect/>
                  </a:stretch>
                </pic:blipFill>
                <pic:spPr>
                  <a:xfrm>
                    <a:off x="0" y="0"/>
                    <a:ext cx="7353392" cy="14391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82_"/>
      </v:shape>
    </w:pict>
  </w:numPicBullet>
  <w:numPicBullet w:numPicBulletId="1">
    <w:pict>
      <v:shape id="_x0000_i1030" type="#_x0000_t75" style="width:9pt;height:9pt" o:bullet="t">
        <v:imagedata r:id="rId2" o:title="BD14871_"/>
      </v:shape>
    </w:pict>
  </w:numPicBullet>
  <w:numPicBullet w:numPicBulletId="2">
    <w:pict>
      <v:shape id="_x0000_i1031" type="#_x0000_t75" style="width:9pt;height:9pt" o:bullet="t">
        <v:imagedata r:id="rId3" o:title="BD15275_"/>
      </v:shape>
    </w:pict>
  </w:numPicBullet>
  <w:abstractNum w:abstractNumId="0" w15:restartNumberingAfterBreak="0">
    <w:nsid w:val="033C412E"/>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26A85"/>
    <w:multiLevelType w:val="hybridMultilevel"/>
    <w:tmpl w:val="21C2877E"/>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74BE"/>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5AAF"/>
    <w:multiLevelType w:val="hybridMultilevel"/>
    <w:tmpl w:val="EE0ABB92"/>
    <w:lvl w:ilvl="0" w:tplc="51DA9048">
      <w:start w:val="1"/>
      <w:numFmt w:val="bullet"/>
      <w:lvlText w:val=""/>
      <w:lvlJc w:val="left"/>
      <w:pPr>
        <w:ind w:left="720" w:hanging="360"/>
      </w:pPr>
      <w:rPr>
        <w:rFonts w:ascii="Symbol" w:hAnsi="Symbol" w:hint="default"/>
        <w:b/>
        <w:color w:val="00A6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B6F6C"/>
    <w:multiLevelType w:val="hybridMultilevel"/>
    <w:tmpl w:val="D39806FE"/>
    <w:lvl w:ilvl="0" w:tplc="46F0B55A">
      <w:start w:val="1"/>
      <w:numFmt w:val="bullet"/>
      <w:lvlText w:val=""/>
      <w:lvlJc w:val="left"/>
      <w:pPr>
        <w:ind w:left="720" w:hanging="360"/>
      </w:pPr>
      <w:rPr>
        <w:rFonts w:ascii="Symbol" w:hAnsi="Symbol" w:hint="default"/>
        <w:b/>
        <w:color w:val="00A674"/>
      </w:rPr>
    </w:lvl>
    <w:lvl w:ilvl="1" w:tplc="A10CD55E">
      <w:start w:val="1"/>
      <w:numFmt w:val="bullet"/>
      <w:lvlText w:val=""/>
      <w:lvlJc w:val="left"/>
      <w:pPr>
        <w:ind w:left="1440" w:hanging="360"/>
      </w:pPr>
      <w:rPr>
        <w:rFonts w:ascii="Symbol" w:hAnsi="Symbol" w:hint="default"/>
        <w:color w:val="0070C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32C0"/>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13FD9"/>
    <w:multiLevelType w:val="hybridMultilevel"/>
    <w:tmpl w:val="78605FBC"/>
    <w:lvl w:ilvl="0" w:tplc="46F0B55A">
      <w:start w:val="1"/>
      <w:numFmt w:val="bullet"/>
      <w:lvlText w:val=""/>
      <w:lvlJc w:val="left"/>
      <w:pPr>
        <w:ind w:left="720" w:hanging="360"/>
      </w:pPr>
      <w:rPr>
        <w:rFonts w:ascii="Symbol" w:hAnsi="Symbol" w:hint="default"/>
        <w:b/>
        <w:color w:val="00A674"/>
      </w:rPr>
    </w:lvl>
    <w:lvl w:ilvl="1" w:tplc="A10CD55E">
      <w:start w:val="1"/>
      <w:numFmt w:val="bullet"/>
      <w:lvlText w:val=""/>
      <w:lvlJc w:val="left"/>
      <w:pPr>
        <w:ind w:left="1440" w:hanging="360"/>
      </w:pPr>
      <w:rPr>
        <w:rFonts w:ascii="Symbol" w:hAnsi="Symbol" w:hint="default"/>
        <w:color w:val="0070C0"/>
      </w:rPr>
    </w:lvl>
    <w:lvl w:ilvl="2" w:tplc="6546AE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B5A0E"/>
    <w:multiLevelType w:val="hybridMultilevel"/>
    <w:tmpl w:val="BBEA9068"/>
    <w:lvl w:ilvl="0" w:tplc="6A34C442">
      <w:start w:val="1"/>
      <w:numFmt w:val="decimal"/>
      <w:lvlText w:val="%1."/>
      <w:lvlJc w:val="left"/>
      <w:pPr>
        <w:ind w:left="1080" w:hanging="360"/>
      </w:pPr>
      <w:rPr>
        <w:rFonts w:hint="default"/>
        <w:b/>
        <w:i w:val="0"/>
        <w:color w:val="00B05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2046B3"/>
    <w:multiLevelType w:val="hybridMultilevel"/>
    <w:tmpl w:val="01C666B8"/>
    <w:lvl w:ilvl="0" w:tplc="46F0B55A">
      <w:start w:val="1"/>
      <w:numFmt w:val="bullet"/>
      <w:lvlText w:val=""/>
      <w:lvlJc w:val="left"/>
      <w:pPr>
        <w:ind w:left="720" w:hanging="360"/>
      </w:pPr>
      <w:rPr>
        <w:rFonts w:ascii="Symbol" w:hAnsi="Symbol" w:hint="default"/>
        <w:b/>
        <w:color w:val="00A674"/>
      </w:rPr>
    </w:lvl>
    <w:lvl w:ilvl="1" w:tplc="A10CD55E">
      <w:start w:val="1"/>
      <w:numFmt w:val="bullet"/>
      <w:lvlText w:val=""/>
      <w:lvlJc w:val="left"/>
      <w:pPr>
        <w:ind w:left="1440" w:hanging="360"/>
      </w:pPr>
      <w:rPr>
        <w:rFonts w:ascii="Symbol" w:hAnsi="Symbol" w:hint="default"/>
        <w:color w:val="0070C0"/>
      </w:rPr>
    </w:lvl>
    <w:lvl w:ilvl="2" w:tplc="2E26F5A4">
      <w:start w:val="1"/>
      <w:numFmt w:val="bullet"/>
      <w:lvlText w:val=""/>
      <w:lvlJc w:val="left"/>
      <w:pPr>
        <w:ind w:left="2160" w:hanging="360"/>
      </w:pPr>
      <w:rPr>
        <w:rFonts w:ascii="Symbol" w:hAnsi="Symbol" w:hint="default"/>
        <w:color w:val="FFC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1742C"/>
    <w:multiLevelType w:val="hybridMultilevel"/>
    <w:tmpl w:val="1C1CC90E"/>
    <w:lvl w:ilvl="0" w:tplc="46F0B55A">
      <w:start w:val="1"/>
      <w:numFmt w:val="bullet"/>
      <w:lvlText w:val=""/>
      <w:lvlJc w:val="left"/>
      <w:pPr>
        <w:ind w:left="720" w:hanging="360"/>
      </w:pPr>
      <w:rPr>
        <w:rFonts w:ascii="Symbol" w:hAnsi="Symbol" w:hint="default"/>
        <w:b/>
        <w:color w:val="00A674"/>
      </w:rPr>
    </w:lvl>
    <w:lvl w:ilvl="1" w:tplc="0409000F">
      <w:start w:val="1"/>
      <w:numFmt w:val="decimal"/>
      <w:lvlText w:val="%2."/>
      <w:lvlJc w:val="left"/>
      <w:pPr>
        <w:ind w:left="1440" w:hanging="360"/>
      </w:pPr>
      <w:rPr>
        <w:rFonts w:hint="default"/>
        <w:color w:val="0070C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F1D4F"/>
    <w:multiLevelType w:val="hybridMultilevel"/>
    <w:tmpl w:val="BBEA9068"/>
    <w:lvl w:ilvl="0" w:tplc="6A34C442">
      <w:start w:val="1"/>
      <w:numFmt w:val="decimal"/>
      <w:lvlText w:val="%1."/>
      <w:lvlJc w:val="left"/>
      <w:pPr>
        <w:ind w:left="1080" w:hanging="360"/>
      </w:pPr>
      <w:rPr>
        <w:rFonts w:hint="default"/>
        <w:b/>
        <w:i w:val="0"/>
        <w:color w:val="00B05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214ACC"/>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57E37"/>
    <w:multiLevelType w:val="hybridMultilevel"/>
    <w:tmpl w:val="AE74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C72F81"/>
    <w:multiLevelType w:val="hybridMultilevel"/>
    <w:tmpl w:val="20D0122E"/>
    <w:lvl w:ilvl="0" w:tplc="429EFA7E">
      <w:start w:val="1"/>
      <w:numFmt w:val="bullet"/>
      <w:lvlText w:val=""/>
      <w:lvlPicBulletId w:val="0"/>
      <w:lvlJc w:val="left"/>
      <w:pPr>
        <w:ind w:left="720" w:hanging="360"/>
      </w:pPr>
      <w:rPr>
        <w:rFonts w:ascii="Symbol" w:hAnsi="Symbol" w:hint="default"/>
        <w:b w:val="0"/>
        <w:i w:val="0"/>
        <w:color w:val="auto"/>
        <w:sz w:val="24"/>
      </w:rPr>
    </w:lvl>
    <w:lvl w:ilvl="1" w:tplc="54326FD8">
      <w:start w:val="1"/>
      <w:numFmt w:val="bullet"/>
      <w:pStyle w:val="Bulletlevel1"/>
      <w:lvlText w:val=""/>
      <w:lvlPicBulletId w:val="1"/>
      <w:lvlJc w:val="left"/>
      <w:pPr>
        <w:ind w:left="1440" w:hanging="360"/>
      </w:pPr>
      <w:rPr>
        <w:rFonts w:ascii="Symbol" w:hAnsi="Symbol" w:hint="default"/>
        <w:b w:val="0"/>
        <w:i w:val="0"/>
        <w:color w:val="auto"/>
        <w:sz w:val="24"/>
      </w:rPr>
    </w:lvl>
    <w:lvl w:ilvl="2" w:tplc="9DE86C94">
      <w:start w:val="1"/>
      <w:numFmt w:val="bullet"/>
      <w:pStyle w:val="Bullet2"/>
      <w:lvlText w:val=""/>
      <w:lvlPicBulletId w:val="2"/>
      <w:lvlJc w:val="left"/>
      <w:pPr>
        <w:ind w:left="2304" w:hanging="324"/>
      </w:pPr>
      <w:rPr>
        <w:rFonts w:ascii="Symbol" w:hAnsi="Symbol" w:hint="default"/>
        <w:b w:val="0"/>
        <w:i w:val="0"/>
        <w:color w:val="auto"/>
        <w:sz w:val="24"/>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84E41"/>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41BEC"/>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A3AA6"/>
    <w:multiLevelType w:val="hybridMultilevel"/>
    <w:tmpl w:val="AF4A339E"/>
    <w:lvl w:ilvl="0" w:tplc="90B62A12">
      <w:start w:val="1"/>
      <w:numFmt w:val="bullet"/>
      <w:lvlText w:val=""/>
      <w:lvlJc w:val="left"/>
      <w:pPr>
        <w:ind w:left="720" w:hanging="360"/>
      </w:pPr>
      <w:rPr>
        <w:rFonts w:ascii="Symbol" w:hAnsi="Symbol" w:hint="default"/>
        <w:b/>
        <w:color w:val="00A67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B5582"/>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52C15"/>
    <w:multiLevelType w:val="hybridMultilevel"/>
    <w:tmpl w:val="BBEA9068"/>
    <w:lvl w:ilvl="0" w:tplc="6A34C442">
      <w:start w:val="1"/>
      <w:numFmt w:val="decimal"/>
      <w:lvlText w:val="%1."/>
      <w:lvlJc w:val="left"/>
      <w:pPr>
        <w:ind w:left="1080" w:hanging="360"/>
      </w:pPr>
      <w:rPr>
        <w:rFonts w:hint="default"/>
        <w:b/>
        <w:i w:val="0"/>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710A1"/>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E184C"/>
    <w:multiLevelType w:val="hybridMultilevel"/>
    <w:tmpl w:val="BBEA9068"/>
    <w:lvl w:ilvl="0" w:tplc="6A34C442">
      <w:start w:val="1"/>
      <w:numFmt w:val="decimal"/>
      <w:lvlText w:val="%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3"/>
  </w:num>
  <w:num w:numId="5">
    <w:abstractNumId w:val="11"/>
  </w:num>
  <w:num w:numId="6">
    <w:abstractNumId w:val="14"/>
  </w:num>
  <w:num w:numId="7">
    <w:abstractNumId w:val="0"/>
  </w:num>
  <w:num w:numId="8">
    <w:abstractNumId w:val="20"/>
  </w:num>
  <w:num w:numId="9">
    <w:abstractNumId w:val="10"/>
  </w:num>
  <w:num w:numId="10">
    <w:abstractNumId w:val="19"/>
  </w:num>
  <w:num w:numId="11">
    <w:abstractNumId w:val="5"/>
  </w:num>
  <w:num w:numId="12">
    <w:abstractNumId w:val="2"/>
  </w:num>
  <w:num w:numId="13">
    <w:abstractNumId w:val="17"/>
  </w:num>
  <w:num w:numId="14">
    <w:abstractNumId w:val="1"/>
  </w:num>
  <w:num w:numId="15">
    <w:abstractNumId w:val="12"/>
  </w:num>
  <w:num w:numId="16">
    <w:abstractNumId w:val="6"/>
  </w:num>
  <w:num w:numId="17">
    <w:abstractNumId w:val="8"/>
  </w:num>
  <w:num w:numId="18">
    <w:abstractNumId w:val="15"/>
  </w:num>
  <w:num w:numId="19">
    <w:abstractNumId w:val="9"/>
  </w:num>
  <w:num w:numId="20">
    <w:abstractNumId w:val="18"/>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131078" w:nlCheck="1" w:checkStyle="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65"/>
    <w:rsid w:val="00004DDD"/>
    <w:rsid w:val="000067C3"/>
    <w:rsid w:val="00011E4F"/>
    <w:rsid w:val="00014482"/>
    <w:rsid w:val="000209FC"/>
    <w:rsid w:val="000219DF"/>
    <w:rsid w:val="00022FD2"/>
    <w:rsid w:val="00024599"/>
    <w:rsid w:val="00032989"/>
    <w:rsid w:val="00032ECB"/>
    <w:rsid w:val="000500EA"/>
    <w:rsid w:val="00051BA3"/>
    <w:rsid w:val="00060C16"/>
    <w:rsid w:val="000618FB"/>
    <w:rsid w:val="000676B6"/>
    <w:rsid w:val="00084E1C"/>
    <w:rsid w:val="000A0073"/>
    <w:rsid w:val="000A3F63"/>
    <w:rsid w:val="000A5370"/>
    <w:rsid w:val="000A64F9"/>
    <w:rsid w:val="000B16C5"/>
    <w:rsid w:val="000B1E89"/>
    <w:rsid w:val="000B7B8C"/>
    <w:rsid w:val="000C039D"/>
    <w:rsid w:val="000C1FF9"/>
    <w:rsid w:val="000E639B"/>
    <w:rsid w:val="000E7D84"/>
    <w:rsid w:val="001006E5"/>
    <w:rsid w:val="00102A7D"/>
    <w:rsid w:val="00113E37"/>
    <w:rsid w:val="00115295"/>
    <w:rsid w:val="00121D0D"/>
    <w:rsid w:val="0014245A"/>
    <w:rsid w:val="001463F3"/>
    <w:rsid w:val="0015060E"/>
    <w:rsid w:val="00154D81"/>
    <w:rsid w:val="001614CE"/>
    <w:rsid w:val="00165FAE"/>
    <w:rsid w:val="00175673"/>
    <w:rsid w:val="00175F16"/>
    <w:rsid w:val="0018290B"/>
    <w:rsid w:val="00182D57"/>
    <w:rsid w:val="00186620"/>
    <w:rsid w:val="001953B3"/>
    <w:rsid w:val="0019586F"/>
    <w:rsid w:val="001A1C0B"/>
    <w:rsid w:val="001B60C3"/>
    <w:rsid w:val="001B706F"/>
    <w:rsid w:val="001C1B6C"/>
    <w:rsid w:val="001D570E"/>
    <w:rsid w:val="001E0926"/>
    <w:rsid w:val="001E58BC"/>
    <w:rsid w:val="001F3955"/>
    <w:rsid w:val="0020017C"/>
    <w:rsid w:val="0020140B"/>
    <w:rsid w:val="00201FC4"/>
    <w:rsid w:val="00204F0A"/>
    <w:rsid w:val="00205523"/>
    <w:rsid w:val="002073E4"/>
    <w:rsid w:val="00212A7F"/>
    <w:rsid w:val="00215FBB"/>
    <w:rsid w:val="0022044E"/>
    <w:rsid w:val="00221FCF"/>
    <w:rsid w:val="0022744B"/>
    <w:rsid w:val="00232050"/>
    <w:rsid w:val="00232FE9"/>
    <w:rsid w:val="00237FDC"/>
    <w:rsid w:val="00245251"/>
    <w:rsid w:val="002510EC"/>
    <w:rsid w:val="002544C6"/>
    <w:rsid w:val="00273D01"/>
    <w:rsid w:val="002763FA"/>
    <w:rsid w:val="00276DFF"/>
    <w:rsid w:val="002861F0"/>
    <w:rsid w:val="00292632"/>
    <w:rsid w:val="00293D81"/>
    <w:rsid w:val="00296F0A"/>
    <w:rsid w:val="00297B56"/>
    <w:rsid w:val="002A1139"/>
    <w:rsid w:val="002A2B3D"/>
    <w:rsid w:val="002A315E"/>
    <w:rsid w:val="002B28EC"/>
    <w:rsid w:val="002B298B"/>
    <w:rsid w:val="002B31CD"/>
    <w:rsid w:val="002C0FC1"/>
    <w:rsid w:val="002D38C9"/>
    <w:rsid w:val="002D77BD"/>
    <w:rsid w:val="002E03AD"/>
    <w:rsid w:val="002E1940"/>
    <w:rsid w:val="002E269B"/>
    <w:rsid w:val="002E5E0F"/>
    <w:rsid w:val="002F23EB"/>
    <w:rsid w:val="002F24F7"/>
    <w:rsid w:val="002F2A15"/>
    <w:rsid w:val="002F4E10"/>
    <w:rsid w:val="002F7101"/>
    <w:rsid w:val="00312DAB"/>
    <w:rsid w:val="00315B7F"/>
    <w:rsid w:val="003167EC"/>
    <w:rsid w:val="0031713A"/>
    <w:rsid w:val="0032515A"/>
    <w:rsid w:val="00327605"/>
    <w:rsid w:val="0032796A"/>
    <w:rsid w:val="00334DD6"/>
    <w:rsid w:val="00340252"/>
    <w:rsid w:val="00341AE3"/>
    <w:rsid w:val="00341B9A"/>
    <w:rsid w:val="00341D76"/>
    <w:rsid w:val="003515C3"/>
    <w:rsid w:val="00353D84"/>
    <w:rsid w:val="00360CF5"/>
    <w:rsid w:val="00372BE1"/>
    <w:rsid w:val="003755D1"/>
    <w:rsid w:val="003808D2"/>
    <w:rsid w:val="00386E46"/>
    <w:rsid w:val="00390657"/>
    <w:rsid w:val="003911D6"/>
    <w:rsid w:val="00394B96"/>
    <w:rsid w:val="003A3D30"/>
    <w:rsid w:val="003A5D53"/>
    <w:rsid w:val="003A7060"/>
    <w:rsid w:val="003C1E1C"/>
    <w:rsid w:val="003C25D9"/>
    <w:rsid w:val="003C5511"/>
    <w:rsid w:val="003C7044"/>
    <w:rsid w:val="003C7348"/>
    <w:rsid w:val="003D2802"/>
    <w:rsid w:val="003D34FC"/>
    <w:rsid w:val="003E15F5"/>
    <w:rsid w:val="003E3DE5"/>
    <w:rsid w:val="003F12A1"/>
    <w:rsid w:val="003F7031"/>
    <w:rsid w:val="003F7513"/>
    <w:rsid w:val="00400661"/>
    <w:rsid w:val="00405013"/>
    <w:rsid w:val="00405F98"/>
    <w:rsid w:val="0041251B"/>
    <w:rsid w:val="0041798E"/>
    <w:rsid w:val="00420CD8"/>
    <w:rsid w:val="00421BB1"/>
    <w:rsid w:val="0042604A"/>
    <w:rsid w:val="00426E3B"/>
    <w:rsid w:val="004471FB"/>
    <w:rsid w:val="0045624E"/>
    <w:rsid w:val="00457695"/>
    <w:rsid w:val="00457E63"/>
    <w:rsid w:val="00462678"/>
    <w:rsid w:val="0046270F"/>
    <w:rsid w:val="00480597"/>
    <w:rsid w:val="004948BB"/>
    <w:rsid w:val="004A73F3"/>
    <w:rsid w:val="004B4332"/>
    <w:rsid w:val="004B5240"/>
    <w:rsid w:val="004B650C"/>
    <w:rsid w:val="004C74EC"/>
    <w:rsid w:val="004D4CC8"/>
    <w:rsid w:val="004D6F71"/>
    <w:rsid w:val="004E1294"/>
    <w:rsid w:val="004E5948"/>
    <w:rsid w:val="004F081D"/>
    <w:rsid w:val="004F17E5"/>
    <w:rsid w:val="004F210D"/>
    <w:rsid w:val="004F3591"/>
    <w:rsid w:val="005072C6"/>
    <w:rsid w:val="005131F3"/>
    <w:rsid w:val="0051483D"/>
    <w:rsid w:val="00516C3F"/>
    <w:rsid w:val="00535D2D"/>
    <w:rsid w:val="00537BA6"/>
    <w:rsid w:val="00540EC8"/>
    <w:rsid w:val="00545FF1"/>
    <w:rsid w:val="00552869"/>
    <w:rsid w:val="00554516"/>
    <w:rsid w:val="00556F26"/>
    <w:rsid w:val="0056255E"/>
    <w:rsid w:val="00573A58"/>
    <w:rsid w:val="005759DB"/>
    <w:rsid w:val="00576F63"/>
    <w:rsid w:val="005835A0"/>
    <w:rsid w:val="005938AB"/>
    <w:rsid w:val="005A3031"/>
    <w:rsid w:val="005B3340"/>
    <w:rsid w:val="005C410C"/>
    <w:rsid w:val="005C60B5"/>
    <w:rsid w:val="005D2CAC"/>
    <w:rsid w:val="005D4951"/>
    <w:rsid w:val="005E0143"/>
    <w:rsid w:val="005E2806"/>
    <w:rsid w:val="005F0A4D"/>
    <w:rsid w:val="005F23DC"/>
    <w:rsid w:val="005F6EF4"/>
    <w:rsid w:val="005F70BF"/>
    <w:rsid w:val="005F7B7B"/>
    <w:rsid w:val="00605FF9"/>
    <w:rsid w:val="00607F1C"/>
    <w:rsid w:val="0061044E"/>
    <w:rsid w:val="00620B3A"/>
    <w:rsid w:val="00625A5B"/>
    <w:rsid w:val="00636958"/>
    <w:rsid w:val="00637134"/>
    <w:rsid w:val="0064121B"/>
    <w:rsid w:val="00646BC8"/>
    <w:rsid w:val="006475CB"/>
    <w:rsid w:val="00647C8D"/>
    <w:rsid w:val="006545E5"/>
    <w:rsid w:val="006558BD"/>
    <w:rsid w:val="00661B67"/>
    <w:rsid w:val="0067144B"/>
    <w:rsid w:val="006776FA"/>
    <w:rsid w:val="006810A8"/>
    <w:rsid w:val="0068343E"/>
    <w:rsid w:val="00686B20"/>
    <w:rsid w:val="00692867"/>
    <w:rsid w:val="006B3215"/>
    <w:rsid w:val="006B3878"/>
    <w:rsid w:val="006C0431"/>
    <w:rsid w:val="006C41E0"/>
    <w:rsid w:val="006C50DC"/>
    <w:rsid w:val="006C587B"/>
    <w:rsid w:val="006C62A7"/>
    <w:rsid w:val="006C66E5"/>
    <w:rsid w:val="006D07D9"/>
    <w:rsid w:val="006D2296"/>
    <w:rsid w:val="006E095A"/>
    <w:rsid w:val="006E0AB8"/>
    <w:rsid w:val="006E222A"/>
    <w:rsid w:val="006E7F46"/>
    <w:rsid w:val="006F7601"/>
    <w:rsid w:val="006F7BAD"/>
    <w:rsid w:val="00700A2B"/>
    <w:rsid w:val="00701799"/>
    <w:rsid w:val="007055D7"/>
    <w:rsid w:val="00705FDA"/>
    <w:rsid w:val="007072F6"/>
    <w:rsid w:val="00710E41"/>
    <w:rsid w:val="00715945"/>
    <w:rsid w:val="00717CC7"/>
    <w:rsid w:val="0072150A"/>
    <w:rsid w:val="00721A6C"/>
    <w:rsid w:val="0072261B"/>
    <w:rsid w:val="00724FB8"/>
    <w:rsid w:val="00732B55"/>
    <w:rsid w:val="00735102"/>
    <w:rsid w:val="00740D2E"/>
    <w:rsid w:val="00742B68"/>
    <w:rsid w:val="00750DC5"/>
    <w:rsid w:val="00754F14"/>
    <w:rsid w:val="007568E5"/>
    <w:rsid w:val="0076069A"/>
    <w:rsid w:val="00765AAC"/>
    <w:rsid w:val="00765AE6"/>
    <w:rsid w:val="00766178"/>
    <w:rsid w:val="00777AFE"/>
    <w:rsid w:val="007854EF"/>
    <w:rsid w:val="00786E40"/>
    <w:rsid w:val="0078762A"/>
    <w:rsid w:val="007A284D"/>
    <w:rsid w:val="007B5B77"/>
    <w:rsid w:val="007C0DE6"/>
    <w:rsid w:val="007C59F0"/>
    <w:rsid w:val="007D05E8"/>
    <w:rsid w:val="007D4DC9"/>
    <w:rsid w:val="007D59B3"/>
    <w:rsid w:val="007E3EAE"/>
    <w:rsid w:val="007E4B44"/>
    <w:rsid w:val="007E5B64"/>
    <w:rsid w:val="007F2F82"/>
    <w:rsid w:val="007F6E36"/>
    <w:rsid w:val="00800175"/>
    <w:rsid w:val="00803FD0"/>
    <w:rsid w:val="0080675A"/>
    <w:rsid w:val="00820F09"/>
    <w:rsid w:val="00822B7C"/>
    <w:rsid w:val="00831D82"/>
    <w:rsid w:val="00844CD1"/>
    <w:rsid w:val="00855D65"/>
    <w:rsid w:val="00856E1B"/>
    <w:rsid w:val="008576A7"/>
    <w:rsid w:val="008729DE"/>
    <w:rsid w:val="00873E4D"/>
    <w:rsid w:val="00874939"/>
    <w:rsid w:val="00874CE9"/>
    <w:rsid w:val="00882D01"/>
    <w:rsid w:val="0088657D"/>
    <w:rsid w:val="0088663C"/>
    <w:rsid w:val="008867DA"/>
    <w:rsid w:val="00887A4A"/>
    <w:rsid w:val="008907C8"/>
    <w:rsid w:val="008B0D38"/>
    <w:rsid w:val="008C4848"/>
    <w:rsid w:val="008C4A4A"/>
    <w:rsid w:val="008C5333"/>
    <w:rsid w:val="008D0503"/>
    <w:rsid w:val="008F0BD8"/>
    <w:rsid w:val="008F4AA1"/>
    <w:rsid w:val="008F56F8"/>
    <w:rsid w:val="0090198B"/>
    <w:rsid w:val="00901A26"/>
    <w:rsid w:val="00910920"/>
    <w:rsid w:val="0091689F"/>
    <w:rsid w:val="009224D9"/>
    <w:rsid w:val="0092447D"/>
    <w:rsid w:val="00930E64"/>
    <w:rsid w:val="00934796"/>
    <w:rsid w:val="009371E2"/>
    <w:rsid w:val="00937835"/>
    <w:rsid w:val="00941B50"/>
    <w:rsid w:val="00947AE6"/>
    <w:rsid w:val="00951CE1"/>
    <w:rsid w:val="009546FB"/>
    <w:rsid w:val="00966B39"/>
    <w:rsid w:val="00967A81"/>
    <w:rsid w:val="00971F68"/>
    <w:rsid w:val="00976854"/>
    <w:rsid w:val="00983CEF"/>
    <w:rsid w:val="00984CF3"/>
    <w:rsid w:val="0098579F"/>
    <w:rsid w:val="00986249"/>
    <w:rsid w:val="00990D77"/>
    <w:rsid w:val="009A0079"/>
    <w:rsid w:val="009A51B7"/>
    <w:rsid w:val="009B1A5A"/>
    <w:rsid w:val="009C3121"/>
    <w:rsid w:val="009C3961"/>
    <w:rsid w:val="009D38B8"/>
    <w:rsid w:val="009E5FA1"/>
    <w:rsid w:val="009F1E64"/>
    <w:rsid w:val="009F7184"/>
    <w:rsid w:val="009F74BB"/>
    <w:rsid w:val="00A0081D"/>
    <w:rsid w:val="00A0291C"/>
    <w:rsid w:val="00A1104F"/>
    <w:rsid w:val="00A14AE9"/>
    <w:rsid w:val="00A14EDA"/>
    <w:rsid w:val="00A2097C"/>
    <w:rsid w:val="00A23803"/>
    <w:rsid w:val="00A243CD"/>
    <w:rsid w:val="00A3522B"/>
    <w:rsid w:val="00A41906"/>
    <w:rsid w:val="00A44123"/>
    <w:rsid w:val="00A44909"/>
    <w:rsid w:val="00A4586D"/>
    <w:rsid w:val="00A510AC"/>
    <w:rsid w:val="00A56BF6"/>
    <w:rsid w:val="00A631C6"/>
    <w:rsid w:val="00A63C08"/>
    <w:rsid w:val="00A65026"/>
    <w:rsid w:val="00A675DD"/>
    <w:rsid w:val="00A77909"/>
    <w:rsid w:val="00A85D40"/>
    <w:rsid w:val="00A94F2C"/>
    <w:rsid w:val="00A9766A"/>
    <w:rsid w:val="00A97866"/>
    <w:rsid w:val="00AA126A"/>
    <w:rsid w:val="00AA2B63"/>
    <w:rsid w:val="00AB2B00"/>
    <w:rsid w:val="00AC1AB0"/>
    <w:rsid w:val="00AC3E3D"/>
    <w:rsid w:val="00AD12E4"/>
    <w:rsid w:val="00AD5B93"/>
    <w:rsid w:val="00AE344C"/>
    <w:rsid w:val="00AF4FBE"/>
    <w:rsid w:val="00B017A9"/>
    <w:rsid w:val="00B13FF7"/>
    <w:rsid w:val="00B14A45"/>
    <w:rsid w:val="00B207D0"/>
    <w:rsid w:val="00B20ECF"/>
    <w:rsid w:val="00B26AF6"/>
    <w:rsid w:val="00B27455"/>
    <w:rsid w:val="00B27898"/>
    <w:rsid w:val="00B27DF7"/>
    <w:rsid w:val="00B416DA"/>
    <w:rsid w:val="00B47E92"/>
    <w:rsid w:val="00B55D00"/>
    <w:rsid w:val="00B61B0A"/>
    <w:rsid w:val="00B77DB0"/>
    <w:rsid w:val="00B80EE3"/>
    <w:rsid w:val="00B847C5"/>
    <w:rsid w:val="00B8766F"/>
    <w:rsid w:val="00B96D04"/>
    <w:rsid w:val="00BA02D5"/>
    <w:rsid w:val="00BA7641"/>
    <w:rsid w:val="00BB0A02"/>
    <w:rsid w:val="00BB0EC0"/>
    <w:rsid w:val="00BB2D36"/>
    <w:rsid w:val="00BB5C2A"/>
    <w:rsid w:val="00BC0851"/>
    <w:rsid w:val="00BC17BD"/>
    <w:rsid w:val="00BC21A0"/>
    <w:rsid w:val="00BD40E5"/>
    <w:rsid w:val="00BE400B"/>
    <w:rsid w:val="00BF38D3"/>
    <w:rsid w:val="00BF7285"/>
    <w:rsid w:val="00C00E7A"/>
    <w:rsid w:val="00C12237"/>
    <w:rsid w:val="00C14577"/>
    <w:rsid w:val="00C22411"/>
    <w:rsid w:val="00C4076E"/>
    <w:rsid w:val="00C430AC"/>
    <w:rsid w:val="00C43FC6"/>
    <w:rsid w:val="00C45081"/>
    <w:rsid w:val="00C46D5D"/>
    <w:rsid w:val="00C47798"/>
    <w:rsid w:val="00C47ED1"/>
    <w:rsid w:val="00C5592E"/>
    <w:rsid w:val="00C562A2"/>
    <w:rsid w:val="00C5702B"/>
    <w:rsid w:val="00C57C01"/>
    <w:rsid w:val="00C75DD1"/>
    <w:rsid w:val="00C76556"/>
    <w:rsid w:val="00C7762B"/>
    <w:rsid w:val="00C8659A"/>
    <w:rsid w:val="00C9068F"/>
    <w:rsid w:val="00C917C8"/>
    <w:rsid w:val="00CA346E"/>
    <w:rsid w:val="00CA3FF8"/>
    <w:rsid w:val="00CA5F3E"/>
    <w:rsid w:val="00CA6CC3"/>
    <w:rsid w:val="00CA7945"/>
    <w:rsid w:val="00CB2A17"/>
    <w:rsid w:val="00CB2EB4"/>
    <w:rsid w:val="00CB3278"/>
    <w:rsid w:val="00CC0038"/>
    <w:rsid w:val="00CC16CA"/>
    <w:rsid w:val="00CC4EC6"/>
    <w:rsid w:val="00CC62CA"/>
    <w:rsid w:val="00CD5D05"/>
    <w:rsid w:val="00CE4082"/>
    <w:rsid w:val="00CE57E2"/>
    <w:rsid w:val="00CF6B1B"/>
    <w:rsid w:val="00D02437"/>
    <w:rsid w:val="00D036BF"/>
    <w:rsid w:val="00D05D01"/>
    <w:rsid w:val="00D0631A"/>
    <w:rsid w:val="00D06754"/>
    <w:rsid w:val="00D135D9"/>
    <w:rsid w:val="00D13E3C"/>
    <w:rsid w:val="00D17195"/>
    <w:rsid w:val="00D2079E"/>
    <w:rsid w:val="00D26A7A"/>
    <w:rsid w:val="00D30E2D"/>
    <w:rsid w:val="00D44D4E"/>
    <w:rsid w:val="00D50B1C"/>
    <w:rsid w:val="00D54C1F"/>
    <w:rsid w:val="00D61031"/>
    <w:rsid w:val="00D62262"/>
    <w:rsid w:val="00D630D3"/>
    <w:rsid w:val="00D635E1"/>
    <w:rsid w:val="00D65B2E"/>
    <w:rsid w:val="00D66CD2"/>
    <w:rsid w:val="00D72B12"/>
    <w:rsid w:val="00D82349"/>
    <w:rsid w:val="00D83D47"/>
    <w:rsid w:val="00D8684F"/>
    <w:rsid w:val="00D96AFF"/>
    <w:rsid w:val="00DA2AB0"/>
    <w:rsid w:val="00DA39FD"/>
    <w:rsid w:val="00DA553F"/>
    <w:rsid w:val="00DA62EF"/>
    <w:rsid w:val="00DB202A"/>
    <w:rsid w:val="00DB4889"/>
    <w:rsid w:val="00DB6CAE"/>
    <w:rsid w:val="00DB71F3"/>
    <w:rsid w:val="00DC370D"/>
    <w:rsid w:val="00DE0CBA"/>
    <w:rsid w:val="00DE141A"/>
    <w:rsid w:val="00DE1BEF"/>
    <w:rsid w:val="00DF28EA"/>
    <w:rsid w:val="00DF7020"/>
    <w:rsid w:val="00E06EB5"/>
    <w:rsid w:val="00E15C87"/>
    <w:rsid w:val="00E1632B"/>
    <w:rsid w:val="00E32326"/>
    <w:rsid w:val="00E335BF"/>
    <w:rsid w:val="00E417A0"/>
    <w:rsid w:val="00E54537"/>
    <w:rsid w:val="00E61766"/>
    <w:rsid w:val="00E82EC7"/>
    <w:rsid w:val="00E840C3"/>
    <w:rsid w:val="00E842B1"/>
    <w:rsid w:val="00E91C18"/>
    <w:rsid w:val="00E929EC"/>
    <w:rsid w:val="00E9457B"/>
    <w:rsid w:val="00E958E5"/>
    <w:rsid w:val="00E9749E"/>
    <w:rsid w:val="00E97608"/>
    <w:rsid w:val="00EA435F"/>
    <w:rsid w:val="00EA66D9"/>
    <w:rsid w:val="00EA79D3"/>
    <w:rsid w:val="00EB6D3F"/>
    <w:rsid w:val="00EC5E95"/>
    <w:rsid w:val="00EC7075"/>
    <w:rsid w:val="00ED2741"/>
    <w:rsid w:val="00ED43D8"/>
    <w:rsid w:val="00EE32B4"/>
    <w:rsid w:val="00EE5B78"/>
    <w:rsid w:val="00EF1E0A"/>
    <w:rsid w:val="00EF717A"/>
    <w:rsid w:val="00F03B94"/>
    <w:rsid w:val="00F045A7"/>
    <w:rsid w:val="00F130C3"/>
    <w:rsid w:val="00F22073"/>
    <w:rsid w:val="00F2518F"/>
    <w:rsid w:val="00F35611"/>
    <w:rsid w:val="00F36044"/>
    <w:rsid w:val="00F36CFE"/>
    <w:rsid w:val="00F4260E"/>
    <w:rsid w:val="00F42A7B"/>
    <w:rsid w:val="00F47FDA"/>
    <w:rsid w:val="00F574AC"/>
    <w:rsid w:val="00F7166C"/>
    <w:rsid w:val="00F7367F"/>
    <w:rsid w:val="00F77A06"/>
    <w:rsid w:val="00F905C5"/>
    <w:rsid w:val="00F9214C"/>
    <w:rsid w:val="00F92AD2"/>
    <w:rsid w:val="00F946A7"/>
    <w:rsid w:val="00F96D8A"/>
    <w:rsid w:val="00FA0A55"/>
    <w:rsid w:val="00FB039C"/>
    <w:rsid w:val="00FB0D07"/>
    <w:rsid w:val="00FB10FE"/>
    <w:rsid w:val="00FB4164"/>
    <w:rsid w:val="00FB715C"/>
    <w:rsid w:val="00FC442A"/>
    <w:rsid w:val="00FC5EC9"/>
    <w:rsid w:val="00FD0A3B"/>
    <w:rsid w:val="00FD0CF4"/>
    <w:rsid w:val="00FD302B"/>
    <w:rsid w:val="00FD7C99"/>
    <w:rsid w:val="00FE2FBA"/>
    <w:rsid w:val="00FE5669"/>
    <w:rsid w:val="00FF7F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EC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2604A"/>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2604A"/>
    <w:rPr>
      <w:rFonts w:ascii="Times New Roman" w:eastAsia="Times New Roman" w:hAnsi="Times New Roman" w:cs="Times New Roman"/>
      <w:color w:val="000000"/>
      <w:szCs w:val="20"/>
    </w:rPr>
  </w:style>
  <w:style w:type="character" w:styleId="Hyperlink">
    <w:name w:val="Hyperlink"/>
    <w:basedOn w:val="DefaultParagraphFont"/>
    <w:rsid w:val="0042604A"/>
    <w:rPr>
      <w:color w:val="0000FF"/>
      <w:u w:val="single"/>
    </w:rPr>
  </w:style>
  <w:style w:type="paragraph" w:styleId="Header">
    <w:name w:val="header"/>
    <w:basedOn w:val="Normal"/>
    <w:link w:val="HeaderChar"/>
    <w:uiPriority w:val="99"/>
    <w:rsid w:val="0042604A"/>
    <w:pPr>
      <w:tabs>
        <w:tab w:val="center" w:pos="4320"/>
        <w:tab w:val="right" w:pos="8640"/>
      </w:tabs>
    </w:pPr>
  </w:style>
  <w:style w:type="character" w:customStyle="1" w:styleId="HeaderChar">
    <w:name w:val="Header Char"/>
    <w:basedOn w:val="DefaultParagraphFont"/>
    <w:link w:val="Header"/>
    <w:uiPriority w:val="99"/>
    <w:rsid w:val="0042604A"/>
  </w:style>
  <w:style w:type="paragraph" w:styleId="Footer">
    <w:name w:val="footer"/>
    <w:basedOn w:val="Normal"/>
    <w:link w:val="FooterChar"/>
    <w:rsid w:val="0042604A"/>
    <w:pPr>
      <w:tabs>
        <w:tab w:val="center" w:pos="4320"/>
        <w:tab w:val="right" w:pos="8640"/>
      </w:tabs>
    </w:pPr>
  </w:style>
  <w:style w:type="character" w:customStyle="1" w:styleId="FooterChar">
    <w:name w:val="Footer Char"/>
    <w:basedOn w:val="DefaultParagraphFont"/>
    <w:link w:val="Footer"/>
    <w:rsid w:val="0042604A"/>
  </w:style>
  <w:style w:type="table" w:customStyle="1" w:styleId="LightShading-Accent11">
    <w:name w:val="Light Shading - Accent 11"/>
    <w:basedOn w:val="TableNormal"/>
    <w:uiPriority w:val="60"/>
    <w:rsid w:val="0042604A"/>
    <w:rPr>
      <w:rFonts w:eastAsiaTheme="minorEastAsia"/>
      <w:color w:val="00538F" w:themeColor="accent1" w:themeShade="BF"/>
      <w:sz w:val="22"/>
      <w:szCs w:val="22"/>
      <w:lang w:eastAsia="zh-TW"/>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paragraph" w:styleId="BalloonText">
    <w:name w:val="Balloon Text"/>
    <w:basedOn w:val="Normal"/>
    <w:link w:val="BalloonTextChar"/>
    <w:rsid w:val="00F42A7B"/>
    <w:rPr>
      <w:rFonts w:ascii="Tahoma" w:hAnsi="Tahoma" w:cs="Tahoma"/>
      <w:sz w:val="16"/>
      <w:szCs w:val="16"/>
    </w:rPr>
  </w:style>
  <w:style w:type="character" w:customStyle="1" w:styleId="BalloonTextChar">
    <w:name w:val="Balloon Text Char"/>
    <w:basedOn w:val="DefaultParagraphFont"/>
    <w:link w:val="BalloonText"/>
    <w:rsid w:val="00F42A7B"/>
    <w:rPr>
      <w:rFonts w:ascii="Tahoma" w:hAnsi="Tahoma" w:cs="Tahoma"/>
      <w:sz w:val="16"/>
      <w:szCs w:val="16"/>
    </w:rPr>
  </w:style>
  <w:style w:type="paragraph" w:styleId="ListParagraph">
    <w:name w:val="List Paragraph"/>
    <w:basedOn w:val="Normal"/>
    <w:link w:val="ListParagraphChar"/>
    <w:uiPriority w:val="34"/>
    <w:qFormat/>
    <w:rsid w:val="00F42A7B"/>
    <w:pPr>
      <w:ind w:left="720"/>
      <w:contextualSpacing/>
    </w:pPr>
    <w:rPr>
      <w:rFonts w:cs="Arial"/>
      <w:noProof/>
      <w:color w:val="000000" w:themeColor="text1"/>
      <w:szCs w:val="32"/>
    </w:rPr>
  </w:style>
  <w:style w:type="paragraph" w:customStyle="1" w:styleId="Titlle">
    <w:name w:val="Titlle"/>
    <w:basedOn w:val="ListParagraph"/>
    <w:link w:val="TitlleChar"/>
    <w:qFormat/>
    <w:rsid w:val="00540EC8"/>
    <w:pPr>
      <w:spacing w:after="240"/>
      <w:ind w:right="-1800"/>
    </w:pPr>
    <w:rPr>
      <w:b/>
      <w:color w:val="548DD4" w:themeColor="text2" w:themeTint="99"/>
      <w:sz w:val="36"/>
      <w:szCs w:val="40"/>
      <w:u w:val="single"/>
    </w:rPr>
  </w:style>
  <w:style w:type="character" w:customStyle="1" w:styleId="ListParagraphChar">
    <w:name w:val="List Paragraph Char"/>
    <w:basedOn w:val="DefaultParagraphFont"/>
    <w:link w:val="ListParagraph"/>
    <w:rsid w:val="00F42A7B"/>
    <w:rPr>
      <w:rFonts w:ascii="Arial" w:hAnsi="Arial" w:cs="Arial"/>
      <w:noProof/>
      <w:color w:val="000000" w:themeColor="text1"/>
      <w:szCs w:val="32"/>
    </w:rPr>
  </w:style>
  <w:style w:type="character" w:customStyle="1" w:styleId="TitlleChar">
    <w:name w:val="Titlle Char"/>
    <w:basedOn w:val="ListParagraphChar"/>
    <w:link w:val="Titlle"/>
    <w:rsid w:val="00540EC8"/>
    <w:rPr>
      <w:rFonts w:ascii="Arial" w:hAnsi="Arial" w:cs="Arial"/>
      <w:b/>
      <w:noProof/>
      <w:color w:val="548DD4" w:themeColor="text2" w:themeTint="99"/>
      <w:sz w:val="36"/>
      <w:szCs w:val="40"/>
      <w:u w:val="single"/>
    </w:rPr>
  </w:style>
  <w:style w:type="paragraph" w:styleId="Title">
    <w:name w:val="Title"/>
    <w:aliases w:val="Heading1"/>
    <w:link w:val="TitleChar"/>
    <w:qFormat/>
    <w:rsid w:val="00FD302B"/>
    <w:pPr>
      <w:shd w:val="clear" w:color="auto" w:fill="0070C0" w:themeFill="accent1"/>
      <w:spacing w:before="240" w:after="240"/>
    </w:pPr>
    <w:rPr>
      <w:rFonts w:ascii="Arial" w:eastAsia="Times New Roman" w:hAnsi="Arial" w:cs="Times New Roman"/>
      <w:b/>
      <w:noProof/>
      <w:color w:val="FFFFFF" w:themeColor="background1"/>
      <w:sz w:val="36"/>
      <w:szCs w:val="20"/>
    </w:rPr>
  </w:style>
  <w:style w:type="character" w:customStyle="1" w:styleId="TitleChar">
    <w:name w:val="Title Char"/>
    <w:aliases w:val="Heading1 Char"/>
    <w:basedOn w:val="DefaultParagraphFont"/>
    <w:link w:val="Title"/>
    <w:rsid w:val="00FD302B"/>
    <w:rPr>
      <w:rFonts w:ascii="Arial" w:eastAsia="Times New Roman" w:hAnsi="Arial" w:cs="Times New Roman"/>
      <w:b/>
      <w:noProof/>
      <w:color w:val="FFFFFF" w:themeColor="background1"/>
      <w:sz w:val="36"/>
      <w:szCs w:val="20"/>
      <w:shd w:val="clear" w:color="auto" w:fill="0070C0" w:themeFill="accent1"/>
    </w:rPr>
  </w:style>
  <w:style w:type="paragraph" w:customStyle="1" w:styleId="Bulletlevel1">
    <w:name w:val="Bullet level 1"/>
    <w:basedOn w:val="ListParagraph"/>
    <w:link w:val="Bulletlevel1Char"/>
    <w:qFormat/>
    <w:rsid w:val="00FD302B"/>
    <w:pPr>
      <w:numPr>
        <w:ilvl w:val="1"/>
        <w:numId w:val="1"/>
      </w:numPr>
      <w:spacing w:after="240" w:line="360" w:lineRule="auto"/>
    </w:pPr>
  </w:style>
  <w:style w:type="character" w:customStyle="1" w:styleId="Bulletlevel1Char">
    <w:name w:val="Bullet level 1 Char"/>
    <w:basedOn w:val="ListParagraphChar"/>
    <w:link w:val="Bulletlevel1"/>
    <w:rsid w:val="00FD302B"/>
    <w:rPr>
      <w:rFonts w:ascii="Arial" w:hAnsi="Arial" w:cs="Arial"/>
      <w:noProof/>
      <w:color w:val="000000" w:themeColor="text1"/>
      <w:szCs w:val="32"/>
    </w:rPr>
  </w:style>
  <w:style w:type="table" w:styleId="TableGrid">
    <w:name w:val="Table Grid"/>
    <w:basedOn w:val="TableNormal"/>
    <w:rsid w:val="00D5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link w:val="Bullet2Char"/>
    <w:rsid w:val="00F35611"/>
    <w:pPr>
      <w:numPr>
        <w:ilvl w:val="2"/>
        <w:numId w:val="1"/>
      </w:numPr>
      <w:spacing w:after="240"/>
    </w:pPr>
  </w:style>
  <w:style w:type="paragraph" w:customStyle="1" w:styleId="Bulletlevel2">
    <w:name w:val="Bullet level 2"/>
    <w:basedOn w:val="Bullet2"/>
    <w:link w:val="Bulletlevel2Char"/>
    <w:qFormat/>
    <w:rsid w:val="00F35611"/>
  </w:style>
  <w:style w:type="character" w:customStyle="1" w:styleId="Bullet2Char">
    <w:name w:val="Bullet 2 Char"/>
    <w:basedOn w:val="DefaultParagraphFont"/>
    <w:link w:val="Bullet2"/>
    <w:rsid w:val="00F35611"/>
    <w:rPr>
      <w:rFonts w:ascii="Arial" w:hAnsi="Arial"/>
    </w:rPr>
  </w:style>
  <w:style w:type="character" w:customStyle="1" w:styleId="Bulletlevel2Char">
    <w:name w:val="Bullet level 2 Char"/>
    <w:basedOn w:val="Bullet2Char"/>
    <w:link w:val="Bulletlevel2"/>
    <w:rsid w:val="00F35611"/>
    <w:rPr>
      <w:rFonts w:ascii="Arial" w:hAnsi="Arial"/>
    </w:rPr>
  </w:style>
  <w:style w:type="character" w:styleId="CommentReference">
    <w:name w:val="annotation reference"/>
    <w:basedOn w:val="DefaultParagraphFont"/>
    <w:rsid w:val="00A2097C"/>
    <w:rPr>
      <w:sz w:val="16"/>
      <w:szCs w:val="16"/>
    </w:rPr>
  </w:style>
  <w:style w:type="paragraph" w:styleId="CommentText">
    <w:name w:val="annotation text"/>
    <w:basedOn w:val="Normal"/>
    <w:link w:val="CommentTextChar"/>
    <w:rsid w:val="00A2097C"/>
    <w:rPr>
      <w:sz w:val="20"/>
      <w:szCs w:val="20"/>
    </w:rPr>
  </w:style>
  <w:style w:type="character" w:customStyle="1" w:styleId="CommentTextChar">
    <w:name w:val="Comment Text Char"/>
    <w:basedOn w:val="DefaultParagraphFont"/>
    <w:link w:val="CommentText"/>
    <w:rsid w:val="00A2097C"/>
    <w:rPr>
      <w:rFonts w:ascii="Arial" w:hAnsi="Arial"/>
      <w:sz w:val="20"/>
      <w:szCs w:val="20"/>
    </w:rPr>
  </w:style>
  <w:style w:type="paragraph" w:styleId="CommentSubject">
    <w:name w:val="annotation subject"/>
    <w:basedOn w:val="CommentText"/>
    <w:next w:val="CommentText"/>
    <w:link w:val="CommentSubjectChar"/>
    <w:rsid w:val="00A2097C"/>
    <w:rPr>
      <w:b/>
      <w:bCs/>
    </w:rPr>
  </w:style>
  <w:style w:type="character" w:customStyle="1" w:styleId="CommentSubjectChar">
    <w:name w:val="Comment Subject Char"/>
    <w:basedOn w:val="CommentTextChar"/>
    <w:link w:val="CommentSubject"/>
    <w:rsid w:val="00A2097C"/>
    <w:rPr>
      <w:rFonts w:ascii="Arial" w:hAnsi="Arial"/>
      <w:b/>
      <w:bCs/>
      <w:sz w:val="20"/>
      <w:szCs w:val="20"/>
    </w:rPr>
  </w:style>
  <w:style w:type="paragraph" w:styleId="FootnoteText">
    <w:name w:val="footnote text"/>
    <w:basedOn w:val="Normal"/>
    <w:link w:val="FootnoteTextChar"/>
    <w:rsid w:val="00715945"/>
    <w:rPr>
      <w:sz w:val="20"/>
      <w:szCs w:val="20"/>
    </w:rPr>
  </w:style>
  <w:style w:type="character" w:customStyle="1" w:styleId="FootnoteTextChar">
    <w:name w:val="Footnote Text Char"/>
    <w:basedOn w:val="DefaultParagraphFont"/>
    <w:link w:val="FootnoteText"/>
    <w:rsid w:val="00715945"/>
    <w:rPr>
      <w:rFonts w:ascii="Arial" w:hAnsi="Arial"/>
      <w:sz w:val="20"/>
      <w:szCs w:val="20"/>
    </w:rPr>
  </w:style>
  <w:style w:type="character" w:styleId="FootnoteReference">
    <w:name w:val="footnote reference"/>
    <w:basedOn w:val="DefaultParagraphFont"/>
    <w:rsid w:val="00715945"/>
    <w:rPr>
      <w:vertAlign w:val="superscript"/>
    </w:rPr>
  </w:style>
  <w:style w:type="paragraph" w:customStyle="1" w:styleId="TableContents">
    <w:name w:val="Table Contents"/>
    <w:basedOn w:val="Normal"/>
    <w:rsid w:val="00DA553F"/>
    <w:pPr>
      <w:widowControl w:val="0"/>
      <w:suppressLineNumbers/>
      <w:suppressAutoHyphens/>
    </w:pPr>
    <w:rPr>
      <w:rFonts w:ascii="Times New Roman" w:eastAsia="SimSun" w:hAnsi="Times New Roman" w:cs="Mangal"/>
      <w:kern w:val="1"/>
      <w:lang w:eastAsia="hi-IN" w:bidi="hi-IN"/>
    </w:rPr>
  </w:style>
  <w:style w:type="paragraph" w:customStyle="1" w:styleId="GreenBullet">
    <w:name w:val="Green Bullet"/>
    <w:basedOn w:val="Normal"/>
    <w:link w:val="GreenBulletChar"/>
    <w:qFormat/>
    <w:rsid w:val="00FB10FE"/>
    <w:pPr>
      <w:widowControl w:val="0"/>
      <w:suppressAutoHyphens/>
      <w:autoSpaceDE w:val="0"/>
      <w:spacing w:before="72" w:after="240" w:line="216" w:lineRule="auto"/>
      <w:ind w:left="720" w:hanging="360"/>
    </w:pPr>
    <w:rPr>
      <w:rFonts w:ascii="Calibri" w:eastAsia="Calibri" w:hAnsi="Calibri" w:cs="Calibri"/>
      <w:color w:val="000000"/>
    </w:rPr>
  </w:style>
  <w:style w:type="character" w:customStyle="1" w:styleId="GreenBulletChar">
    <w:name w:val="Green Bullet Char"/>
    <w:basedOn w:val="DefaultParagraphFont"/>
    <w:link w:val="GreenBullet"/>
    <w:rsid w:val="00FB10FE"/>
    <w:rPr>
      <w:rFonts w:ascii="Calibri" w:eastAsia="Calibri" w:hAnsi="Calibri" w:cs="Calibri"/>
      <w:color w:val="000000"/>
    </w:rPr>
  </w:style>
  <w:style w:type="paragraph" w:customStyle="1" w:styleId="Title2">
    <w:name w:val="Title 2"/>
    <w:basedOn w:val="Normal"/>
    <w:link w:val="Title2Char"/>
    <w:qFormat/>
    <w:rsid w:val="003C7044"/>
    <w:pPr>
      <w:autoSpaceDE w:val="0"/>
      <w:spacing w:before="72" w:after="240" w:line="216" w:lineRule="auto"/>
    </w:pPr>
    <w:rPr>
      <w:rFonts w:ascii="Calibri" w:eastAsia="Calibri" w:hAnsi="Calibri" w:cs="Calibri"/>
      <w:b/>
      <w:bCs/>
      <w:color w:val="0B4EA1"/>
      <w:sz w:val="36"/>
      <w:szCs w:val="36"/>
    </w:rPr>
  </w:style>
  <w:style w:type="character" w:customStyle="1" w:styleId="Title2Char">
    <w:name w:val="Title 2 Char"/>
    <w:basedOn w:val="DefaultParagraphFont"/>
    <w:link w:val="Title2"/>
    <w:rsid w:val="003C7044"/>
    <w:rPr>
      <w:rFonts w:ascii="Calibri" w:eastAsia="Calibri" w:hAnsi="Calibri" w:cs="Calibri"/>
      <w:b/>
      <w:bCs/>
      <w:color w:val="0B4EA1"/>
      <w:sz w:val="36"/>
      <w:szCs w:val="36"/>
    </w:rPr>
  </w:style>
  <w:style w:type="paragraph" w:customStyle="1" w:styleId="Normal2">
    <w:name w:val="Normal 2"/>
    <w:basedOn w:val="Normal"/>
    <w:link w:val="Normal2Char"/>
    <w:qFormat/>
    <w:rsid w:val="007D4DC9"/>
    <w:rPr>
      <w:rFonts w:ascii="Calibri" w:hAnsi="Calibri"/>
    </w:rPr>
  </w:style>
  <w:style w:type="character" w:customStyle="1" w:styleId="Normal2Char">
    <w:name w:val="Normal 2 Char"/>
    <w:basedOn w:val="DefaultParagraphFont"/>
    <w:link w:val="Normal2"/>
    <w:rsid w:val="007D4DC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45BC-82C8-42F0-ACB4-DD96FB99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2017-09-16T00:31:00Z</dcterms:created>
  <dcterms:modified xsi:type="dcterms:W3CDTF">2017-09-16T00:31:00Z</dcterms:modified>
</cp:coreProperties>
</file>